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jc w:val="center"/>
        <w:rPr>
          <w:rFonts w:ascii="ＭＳ 明朝" w:hAnsi="ＭＳ 明朝"/>
          <w:sz w:val="52"/>
          <w:u w:val="double" w:color="FFFFFF"/>
        </w:rPr>
      </w:pPr>
      <w:r>
        <w:rPr>
          <w:rFonts w:ascii="ＭＳ 明朝" w:hAnsi="ＭＳ 明朝"/>
          <w:sz w:val="52"/>
          <w:u w:val="double" w:color="FFFFFF"/>
        </w:rPr>
        <w:t>令和</w:t>
      </w:r>
      <w:r>
        <w:rPr>
          <w:rFonts w:ascii="ＭＳ 明朝" w:hAnsi="ＭＳ 明朝"/>
          <w:sz w:val="52"/>
          <w:u w:val="double" w:color="FFFFFF"/>
        </w:rPr>
        <w:t>6</w:t>
      </w:r>
      <w:r>
        <w:rPr>
          <w:rFonts w:ascii="ＭＳ 明朝" w:hAnsi="ＭＳ 明朝"/>
          <w:sz w:val="52"/>
          <w:u w:val="double" w:color="FFFFFF"/>
        </w:rPr>
        <w:t>年度　小浜市グリーン購入実績報告書</w:t>
      </w:r>
    </w:p>
    <w:p>
      <w:pPr>
        <w:pStyle w:val="Normal"/>
        <w:widowControl/>
        <w:bidi w:val="0"/>
        <w:jc w:val="center"/>
        <w:rPr>
          <w:rFonts w:ascii="ＭＳ 明朝" w:hAnsi="ＭＳ 明朝"/>
          <w:sz w:val="52"/>
          <w:u w:val="double" w:color="FFFFFF"/>
        </w:rPr>
      </w:pPr>
      <w:r>
        <w:rPr>
          <w:rFonts w:ascii="ＭＳ 明朝" w:hAnsi="ＭＳ 明朝"/>
          <w:sz w:val="52"/>
          <w:u w:val="double" w:color="FFFFFF"/>
        </w:rPr>
      </w:r>
    </w:p>
    <w:p>
      <w:pPr>
        <w:pStyle w:val="Normal"/>
        <w:widowControl/>
        <w:bidi w:val="0"/>
        <w:jc w:val="center"/>
        <w:rPr>
          <w:rFonts w:ascii="ＭＳ 明朝" w:hAnsi="ＭＳ 明朝"/>
          <w:sz w:val="52"/>
          <w:u w:val="double" w:color="FFFFFF"/>
        </w:rPr>
      </w:pPr>
      <w:r>
        <w:rPr>
          <w:rFonts w:ascii="ＭＳ 明朝" w:hAnsi="ＭＳ 明朝"/>
          <w:sz w:val="52"/>
          <w:u w:val="double" w:color="FFFFFF"/>
        </w:rPr>
      </w:r>
    </w:p>
    <w:p>
      <w:pPr>
        <w:pStyle w:val="Normal"/>
        <w:widowControl/>
        <w:bidi w:val="0"/>
        <w:jc w:val="center"/>
        <w:rPr>
          <w:rFonts w:ascii="ＭＳ 明朝" w:hAnsi="ＭＳ 明朝"/>
          <w:sz w:val="52"/>
          <w:u w:val="double" w:color="FFFFFF"/>
        </w:rPr>
      </w:pPr>
      <w:r>
        <w:rPr>
          <w:rFonts w:ascii="ＭＳ 明朝" w:hAnsi="ＭＳ 明朝"/>
          <w:sz w:val="52"/>
          <w:u w:val="double" w:color="FFFFFF"/>
        </w:rPr>
      </w:r>
    </w:p>
    <w:p>
      <w:pPr>
        <w:pStyle w:val="Normal"/>
        <w:widowControl/>
        <w:bidi w:val="0"/>
        <w:jc w:val="center"/>
        <w:rPr>
          <w:rFonts w:ascii="ＭＳ 明朝" w:hAnsi="ＭＳ 明朝"/>
          <w:sz w:val="52"/>
          <w:u w:val="double" w:color="FFFFFF"/>
        </w:rPr>
      </w:pPr>
      <w:r>
        <w:rPr>
          <w:rFonts w:ascii="ＭＳ 明朝" w:hAnsi="ＭＳ 明朝"/>
          <w:sz w:val="52"/>
          <w:u w:val="double" w:color="FFFFFF"/>
        </w:rPr>
      </w:r>
    </w:p>
    <w:p>
      <w:pPr>
        <w:pStyle w:val="Normal"/>
        <w:widowControl/>
        <w:bidi w:val="0"/>
        <w:jc w:val="center"/>
        <w:rPr>
          <w:rFonts w:ascii="ＭＳ 明朝" w:hAnsi="ＭＳ 明朝"/>
          <w:sz w:val="52"/>
          <w:u w:val="double" w:color="FFFFFF"/>
        </w:rPr>
      </w:pPr>
      <w:r>
        <w:rPr>
          <w:rFonts w:ascii="ＭＳ 明朝" w:hAnsi="ＭＳ 明朝"/>
          <w:sz w:val="52"/>
          <w:u w:val="double" w:color="FFFFFF"/>
        </w:rPr>
      </w:r>
    </w:p>
    <w:p>
      <w:pPr>
        <w:pStyle w:val="Normal"/>
        <w:widowControl/>
        <w:bidi w:val="0"/>
        <w:jc w:val="center"/>
        <w:rPr>
          <w:sz w:val="36"/>
          <w:u w:val="dottedHeavy" w:color="FFFFFF"/>
        </w:rPr>
      </w:pPr>
      <w:r>
        <w:rPr>
          <w:color w:val="1B9914"/>
          <w:sz w:val="36"/>
          <w:u w:val="dottedHeavy" w:color="FFFFFF"/>
        </w:rPr>
        <w:t>令和</w:t>
      </w:r>
      <w:r>
        <w:rPr>
          <w:color w:val="1B9914"/>
          <w:sz w:val="36"/>
          <w:u w:val="dottedHeavy" w:color="FFFFFF"/>
        </w:rPr>
        <w:t>6</w:t>
      </w:r>
      <w:r>
        <w:rPr>
          <w:color w:val="1B9914"/>
          <w:sz w:val="36"/>
          <w:u w:val="dottedHeavy" w:color="FFFFFF"/>
        </w:rPr>
        <w:t>年度　小浜市グリーン購入実績「結果の概要（分野別）」</w:t>
      </w:r>
    </w:p>
    <w:p>
      <w:pPr>
        <w:pStyle w:val="Normal"/>
        <w:widowControl/>
        <w:bidi w:val="0"/>
        <w:rPr/>
      </w:pPr>
      <w:r>
        <w:rPr/>
        <w:t>　　　　　　　　</w:t>
      </w:r>
    </w:p>
    <w:p>
      <w:pPr>
        <w:pStyle w:val="Normal"/>
        <w:widowControl/>
        <w:bidi w:val="0"/>
        <w:ind w:firstLine="1680"/>
        <w:rPr/>
      </w:pPr>
      <w:r>
        <w:rPr/>
        <w:t>グリーン購入とは、「購入の必要性を十分に考慮し、品質や価格だけでなく環境のことを考え、環境負荷ができるだけ</w:t>
      </w:r>
    </w:p>
    <w:p>
      <w:pPr>
        <w:pStyle w:val="Normal"/>
        <w:widowControl/>
        <w:bidi w:val="0"/>
        <w:ind w:firstLine="1470"/>
        <w:rPr/>
      </w:pPr>
      <w:r>
        <w:rPr/>
        <w:t>小さい製品やサービスを優先して購入すること」です。</w:t>
      </w:r>
    </w:p>
    <w:p>
      <w:pPr>
        <w:pStyle w:val="Normal"/>
        <w:bidi w:val="0"/>
        <w:ind w:firstLine="1680"/>
        <w:rPr/>
      </w:pPr>
      <w:r>
        <w:rPr/>
        <w:t>現代の大量消費型社会は、資源の枯渇、増大する廃棄物など深刻な環境問題をもたらしています。私たちは、この社会</w:t>
      </w:r>
    </w:p>
    <w:p>
      <w:pPr>
        <w:pStyle w:val="Normal"/>
        <w:bidi w:val="0"/>
        <w:ind w:firstLine="1470"/>
        <w:rPr/>
      </w:pPr>
      <w:r>
        <w:rPr/>
        <w:t>の仕組みを根本から見直し、持続可能な循環型社会を構築していかなくてはなりません。</w:t>
      </w:r>
    </w:p>
    <w:p>
      <w:pPr>
        <w:pStyle w:val="Normal"/>
        <w:bidi w:val="0"/>
        <w:ind w:firstLine="1680"/>
        <w:rPr/>
      </w:pPr>
      <w:r>
        <w:rPr/>
      </w:r>
    </w:p>
    <w:p>
      <w:pPr>
        <w:pStyle w:val="Normal"/>
        <w:bidi w:val="0"/>
        <w:ind w:firstLine="1680"/>
        <w:rPr/>
      </w:pPr>
      <w:r>
        <w:rPr/>
        <w:t>本市では、「小浜市グリーン購入基本方針」を定め、平成１７年度より全庁的にグリーン購入の取組みを行っています。</w:t>
      </w:r>
    </w:p>
    <w:p>
      <w:pPr>
        <w:pStyle w:val="Normal"/>
        <w:bidi w:val="0"/>
        <w:ind w:firstLine="1680"/>
        <w:rPr>
          <w:color w:val="FF00FF"/>
        </w:rPr>
      </w:pPr>
      <w:r>
        <w:rPr/>
        <w:t>分野別の取り組み結果は、次のとおりです。　　　　　　　　　　　　　　　　　　　</w:t>
      </w:r>
    </w:p>
    <w:p>
      <w:pPr>
        <w:pStyle w:val="Normal"/>
        <w:bidi w:val="0"/>
        <w:ind w:firstLine="1680"/>
        <w:rPr>
          <w:color w:val="FF00FF"/>
        </w:rPr>
      </w:pPr>
      <w:bookmarkStart w:id="0" w:name="_GoBack"/>
      <w:bookmarkEnd w:id="0"/>
      <w:r>
        <w:rPr/>
        <w:t>　　</w:t>
      </w:r>
    </w:p>
    <w:tbl>
      <w:tblPr>
        <w:tblStyle w:val="11"/>
        <w:tblpPr w:vertAnchor="text" w:horzAnchor="margin" w:tblpXSpec="center" w:leftFromText="142" w:rightFromText="142" w:tblpY="770"/>
        <w:tblW w:w="4100" w:type="pct"/>
        <w:jc w:val="center"/>
        <w:tblInd w:w="0" w:type="dxa"/>
        <w:tblLayout w:type="fixed"/>
        <w:tblCellMar>
          <w:top w:w="45" w:type="dxa"/>
          <w:left w:w="45" w:type="dxa"/>
          <w:bottom w:w="45" w:type="dxa"/>
          <w:right w:w="45" w:type="dxa"/>
        </w:tblCellMar>
        <w:tblLook w:firstRow="0" w:noVBand="0" w:lastRow="0" w:firstColumn="0" w:lastColumn="0" w:noHBand="0" w:val="0000"/>
      </w:tblPr>
      <w:tblGrid>
        <w:gridCol w:w="10784"/>
      </w:tblGrid>
      <w:tr>
        <w:trPr>
          <w:trHeight w:val="196" w:hRule="atLeast"/>
        </w:trPr>
        <w:tc>
          <w:tcPr>
            <w:tcW w:w="10784" w:type="dxa"/>
            <w:tcBorders/>
            <w:shd w:color="auto" w:fill="FFFFFF" w:val="clear"/>
            <w:vAlign w:val="center"/>
          </w:tcPr>
          <w:p>
            <w:pPr>
              <w:pStyle w:val="Normal"/>
              <w:bidi w:val="0"/>
              <w:rPr>
                <w:rFonts w:ascii="Arial Unicode MS" w:hAnsi="Arial Unicode MS" w:eastAsia="Arial Unicode MS"/>
                <w:sz w:val="24"/>
              </w:rPr>
            </w:pPr>
            <w:r>
              <w:rPr>
                <w:b/>
                <w:kern w:val="2"/>
                <w:sz w:val="21"/>
                <w:szCs w:val="20"/>
              </w:rPr>
              <w:t>（分野別取り組み結果）</w:t>
            </w:r>
            <w:r>
              <w:rPr>
                <w:kern w:val="2"/>
                <w:sz w:val="21"/>
                <w:szCs w:val="20"/>
              </w:rPr>
              <w:t xml:space="preserve"> </w:t>
            </w:r>
          </w:p>
        </w:tc>
      </w:tr>
    </w:tbl>
    <w:p>
      <w:pPr>
        <w:pStyle w:val="Normal"/>
        <w:bidi w:val="0"/>
        <w:jc w:val="center"/>
        <w:rPr>
          <w:vanish/>
        </w:rPr>
      </w:pPr>
      <w:r>
        <w:rPr>
          <w:vanish w:val="false"/>
        </w:rPr>
      </w:r>
    </w:p>
    <w:tbl>
      <w:tblPr>
        <w:tblStyle w:val="11"/>
        <w:tblpPr w:vertAnchor="margin" w:horzAnchor="margin" w:tblpXSpec="center" w:leftFromText="142" w:rightFromText="142" w:tblpY="5970"/>
        <w:tblW w:w="4400" w:type="pct"/>
        <w:jc w:val="center"/>
        <w:tblInd w:w="0" w:type="dxa"/>
        <w:tblLayout w:type="fixed"/>
        <w:tblCellMar>
          <w:top w:w="60" w:type="dxa"/>
          <w:left w:w="60" w:type="dxa"/>
          <w:bottom w:w="60" w:type="dxa"/>
          <w:right w:w="60" w:type="dxa"/>
        </w:tblCellMar>
        <w:tblLook w:firstRow="0" w:noVBand="0" w:lastRow="0" w:firstColumn="0" w:lastColumn="0" w:noHBand="0" w:val="0000"/>
      </w:tblPr>
      <w:tblGrid>
        <w:gridCol w:w="1374"/>
        <w:gridCol w:w="912"/>
        <w:gridCol w:w="1207"/>
        <w:gridCol w:w="1089"/>
        <w:gridCol w:w="6991"/>
      </w:tblGrid>
      <w:tr>
        <w:trPr/>
        <w:tc>
          <w:tcPr>
            <w:tcW w:w="1374" w:type="dxa"/>
            <w:tcBorders>
              <w:top w:val="outset" w:sz="6" w:space="0" w:color="000000"/>
              <w:left w:val="outset" w:sz="6" w:space="0" w:color="000000"/>
              <w:bottom w:val="outset" w:sz="6" w:space="0" w:color="000000"/>
              <w:right w:val="outset" w:sz="6" w:space="0" w:color="000000"/>
            </w:tcBorders>
            <w:shd w:color="auto" w:fill="CCCCFF" w:val="clear"/>
            <w:vAlign w:val="center"/>
          </w:tcPr>
          <w:p>
            <w:pPr>
              <w:pStyle w:val="Normal"/>
              <w:bidi w:val="0"/>
              <w:jc w:val="center"/>
              <w:rPr>
                <w:rFonts w:ascii="Arial Unicode MS" w:hAnsi="Arial Unicode MS" w:eastAsia="Arial Unicode MS"/>
                <w:b/>
                <w:sz w:val="24"/>
              </w:rPr>
            </w:pPr>
            <w:r>
              <w:rPr>
                <w:b/>
                <w:kern w:val="2"/>
                <w:sz w:val="21"/>
                <w:szCs w:val="20"/>
              </w:rPr>
              <w:t>分 類</w:t>
            </w:r>
          </w:p>
        </w:tc>
        <w:tc>
          <w:tcPr>
            <w:tcW w:w="912" w:type="dxa"/>
            <w:tcBorders>
              <w:top w:val="outset" w:sz="6" w:space="0" w:color="000000"/>
              <w:left w:val="outset" w:sz="6" w:space="0" w:color="000000"/>
              <w:bottom w:val="outset" w:sz="6" w:space="0" w:color="000000"/>
              <w:right w:val="outset" w:sz="6" w:space="0" w:color="000000"/>
            </w:tcBorders>
            <w:shd w:color="auto" w:fill="CCCCFF" w:val="clear"/>
            <w:vAlign w:val="center"/>
          </w:tcPr>
          <w:p>
            <w:pPr>
              <w:pStyle w:val="Normal"/>
              <w:bidi w:val="0"/>
              <w:jc w:val="center"/>
              <w:rPr>
                <w:rFonts w:ascii="Arial Unicode MS" w:hAnsi="Arial Unicode MS" w:eastAsia="Arial Unicode MS"/>
                <w:b/>
                <w:sz w:val="24"/>
              </w:rPr>
            </w:pPr>
            <w:r>
              <w:rPr>
                <w:b/>
                <w:kern w:val="2"/>
                <w:sz w:val="21"/>
                <w:szCs w:val="20"/>
              </w:rPr>
              <w:t>目 標</w:t>
            </w:r>
          </w:p>
        </w:tc>
        <w:tc>
          <w:tcPr>
            <w:tcW w:w="1207" w:type="dxa"/>
            <w:tcBorders>
              <w:top w:val="outset" w:sz="6" w:space="0" w:color="000000"/>
              <w:left w:val="outset" w:sz="6" w:space="0" w:color="000000"/>
              <w:bottom w:val="outset" w:sz="6" w:space="0" w:color="000000"/>
              <w:right w:val="outset" w:sz="6" w:space="0" w:color="000000"/>
            </w:tcBorders>
            <w:shd w:color="auto" w:fill="CCCCFF" w:val="clear"/>
          </w:tcPr>
          <w:p>
            <w:pPr>
              <w:pStyle w:val="Normal"/>
              <w:bidi w:val="0"/>
              <w:jc w:val="center"/>
              <w:rPr>
                <w:b/>
              </w:rPr>
            </w:pPr>
            <w:r>
              <w:rPr>
                <w:b/>
                <w:kern w:val="2"/>
                <w:sz w:val="21"/>
                <w:szCs w:val="20"/>
              </w:rPr>
              <w:t>調達率</w:t>
            </w:r>
          </w:p>
        </w:tc>
        <w:tc>
          <w:tcPr>
            <w:tcW w:w="1089" w:type="dxa"/>
            <w:tcBorders>
              <w:top w:val="outset" w:sz="6" w:space="0" w:color="000000"/>
              <w:left w:val="outset" w:sz="6" w:space="0" w:color="000000"/>
              <w:bottom w:val="outset" w:sz="6" w:space="0" w:color="000000"/>
              <w:right w:val="outset" w:sz="6" w:space="0" w:color="000000"/>
            </w:tcBorders>
            <w:shd w:color="auto" w:fill="CCCCFF" w:val="clear"/>
            <w:vAlign w:val="center"/>
          </w:tcPr>
          <w:p>
            <w:pPr>
              <w:pStyle w:val="Normal"/>
              <w:bidi w:val="0"/>
              <w:jc w:val="center"/>
              <w:rPr>
                <w:rFonts w:ascii="Arial Unicode MS" w:hAnsi="Arial Unicode MS" w:eastAsia="Arial Unicode MS"/>
                <w:b/>
                <w:sz w:val="14"/>
              </w:rPr>
            </w:pPr>
            <w:r>
              <w:rPr>
                <w:b/>
                <w:kern w:val="2"/>
                <w:sz w:val="14"/>
                <w:szCs w:val="20"/>
              </w:rPr>
              <w:t>前年度調達率</w:t>
            </w:r>
          </w:p>
        </w:tc>
        <w:tc>
          <w:tcPr>
            <w:tcW w:w="6991" w:type="dxa"/>
            <w:tcBorders>
              <w:top w:val="outset" w:sz="6" w:space="0" w:color="000000"/>
              <w:left w:val="outset" w:sz="6" w:space="0" w:color="000000"/>
              <w:bottom w:val="outset" w:sz="6" w:space="0" w:color="000000"/>
              <w:right w:val="outset" w:sz="6" w:space="0" w:color="000000"/>
            </w:tcBorders>
            <w:shd w:color="auto" w:fill="CCCCFF" w:val="clear"/>
            <w:vAlign w:val="center"/>
          </w:tcPr>
          <w:p>
            <w:pPr>
              <w:pStyle w:val="Normal"/>
              <w:bidi w:val="0"/>
              <w:jc w:val="center"/>
              <w:rPr>
                <w:rFonts w:ascii="Arial Unicode MS" w:hAnsi="Arial Unicode MS" w:eastAsia="Arial Unicode MS"/>
                <w:b/>
                <w:sz w:val="24"/>
              </w:rPr>
            </w:pPr>
            <w:r>
              <w:rPr>
                <w:b/>
                <w:kern w:val="2"/>
                <w:sz w:val="21"/>
                <w:szCs w:val="20"/>
              </w:rPr>
              <w:t>摘要</w:t>
            </w:r>
          </w:p>
        </w:tc>
      </w:tr>
      <w:tr>
        <w:trPr>
          <w:cantSplit w:val="true"/>
        </w:trPr>
        <w:tc>
          <w:tcPr>
            <w:tcW w:w="1374"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Arial Unicode MS" w:hAnsi="Arial Unicode MS" w:eastAsia="Arial Unicode MS"/>
                <w:sz w:val="24"/>
              </w:rPr>
            </w:pPr>
            <w:r>
              <w:rPr>
                <w:kern w:val="2"/>
                <w:sz w:val="21"/>
                <w:szCs w:val="20"/>
              </w:rPr>
              <w:t>紙類</w:t>
            </w:r>
          </w:p>
        </w:tc>
        <w:tc>
          <w:tcPr>
            <w:tcW w:w="912"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Mincho" w:hAnsi="Mincho" w:eastAsia="Mincho"/>
                <w:sz w:val="24"/>
              </w:rPr>
            </w:pPr>
            <w:r>
              <w:rPr>
                <w:rFonts w:eastAsia="Mincho" w:ascii="Mincho" w:hAnsi="Mincho"/>
                <w:kern w:val="2"/>
                <w:sz w:val="21"/>
                <w:szCs w:val="20"/>
              </w:rPr>
              <w:t>100.0%</w:t>
            </w:r>
          </w:p>
        </w:tc>
        <w:tc>
          <w:tcPr>
            <w:tcW w:w="1207"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Mincho" w:hAnsi="Mincho" w:eastAsia="Mincho"/>
              </w:rPr>
            </w:pPr>
            <w:r>
              <w:rPr>
                <w:rFonts w:eastAsia="Mincho" w:ascii="Mincho" w:hAnsi="Mincho"/>
                <w:kern w:val="2"/>
                <w:sz w:val="21"/>
                <w:szCs w:val="20"/>
              </w:rPr>
              <w:t>99.6%</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Arial Unicode MS" w:hAnsi="Arial Unicode MS" w:eastAsia="Arial Unicode MS"/>
                <w:sz w:val="24"/>
              </w:rPr>
            </w:pPr>
            <w:r>
              <w:rPr>
                <w:rFonts w:eastAsia="Mincho" w:ascii="Mincho" w:hAnsi="Mincho"/>
                <w:kern w:val="2"/>
                <w:sz w:val="21"/>
                <w:szCs w:val="20"/>
              </w:rPr>
              <w:t>99.9%</w:t>
            </w:r>
          </w:p>
        </w:tc>
        <w:tc>
          <w:tcPr>
            <w:tcW w:w="6991" w:type="dxa"/>
            <w:tcBorders>
              <w:top w:val="outset" w:sz="6" w:space="0" w:color="000000"/>
              <w:left w:val="outset" w:sz="6" w:space="0" w:color="000000"/>
              <w:bottom w:val="outset" w:sz="6" w:space="0" w:color="000000"/>
              <w:right w:val="outset" w:sz="6" w:space="0" w:color="000000"/>
            </w:tcBorders>
            <w:vAlign w:val="center"/>
          </w:tcPr>
          <w:p>
            <w:pPr>
              <w:pStyle w:val="Normal"/>
              <w:bidi w:val="0"/>
              <w:rPr>
                <w:kern w:val="2"/>
                <w:sz w:val="21"/>
                <w:szCs w:val="20"/>
              </w:rPr>
            </w:pPr>
            <w:r>
              <w:rPr>
                <w:kern w:val="2"/>
                <w:sz w:val="21"/>
                <w:szCs w:val="20"/>
              </w:rPr>
              <w:t>市庁舎では、主な事務用紙（プリンタ・印刷・コピー用紙）については単価契約を行い、適合品の調達を行っています。</w:t>
            </w:r>
          </w:p>
          <w:p>
            <w:pPr>
              <w:pStyle w:val="Normal"/>
              <w:bidi w:val="0"/>
              <w:rPr>
                <w:kern w:val="2"/>
                <w:sz w:val="21"/>
                <w:szCs w:val="20"/>
              </w:rPr>
            </w:pPr>
            <w:r>
              <w:rPr>
                <w:kern w:val="2"/>
                <w:sz w:val="21"/>
                <w:szCs w:val="20"/>
              </w:rPr>
              <w:t>特殊な紙を使用する場合や、グリーン購入の基準に適合する製品がない場合は、環境ラベル製品（環境にかかる負担の少ない製品）などの環境物品を調達するよう努めています。</w:t>
            </w:r>
          </w:p>
        </w:tc>
      </w:tr>
      <w:tr>
        <w:trPr>
          <w:cantSplit w:val="true"/>
        </w:trPr>
        <w:tc>
          <w:tcPr>
            <w:tcW w:w="1374"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文具類</w:t>
            </w:r>
          </w:p>
        </w:tc>
        <w:tc>
          <w:tcPr>
            <w:tcW w:w="912" w:type="dxa"/>
            <w:vMerge w:val="restart"/>
            <w:tcBorders>
              <w:top w:val="outset" w:sz="6" w:space="0" w:color="000000"/>
              <w:left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100.0%</w:t>
            </w:r>
          </w:p>
        </w:tc>
        <w:tc>
          <w:tcPr>
            <w:tcW w:w="1207"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Mincho" w:hAnsi="Mincho" w:eastAsia="Mincho"/>
              </w:rPr>
            </w:pPr>
            <w:r>
              <w:rPr>
                <w:rFonts w:eastAsia="Mincho" w:ascii="Mincho" w:hAnsi="Mincho"/>
                <w:kern w:val="2"/>
                <w:sz w:val="21"/>
                <w:szCs w:val="20"/>
              </w:rPr>
              <w:t>94.4%</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sz w:val="24"/>
              </w:rPr>
            </w:pPr>
            <w:r>
              <w:rPr>
                <w:rFonts w:eastAsia="Mincho" w:ascii="Mincho" w:hAnsi="Mincho"/>
                <w:kern w:val="2"/>
                <w:sz w:val="21"/>
                <w:szCs w:val="20"/>
              </w:rPr>
              <w:t>95.9%</w:t>
            </w:r>
          </w:p>
        </w:tc>
        <w:tc>
          <w:tcPr>
            <w:tcW w:w="6991" w:type="dxa"/>
            <w:tcBorders>
              <w:top w:val="outset" w:sz="6" w:space="0" w:color="000000"/>
              <w:left w:val="outset" w:sz="6" w:space="0" w:color="000000"/>
              <w:bottom w:val="outset" w:sz="6" w:space="0" w:color="000000"/>
              <w:right w:val="outset" w:sz="6" w:space="0" w:color="000000"/>
            </w:tcBorders>
            <w:vAlign w:val="center"/>
          </w:tcPr>
          <w:p>
            <w:pPr>
              <w:pStyle w:val="Normal"/>
              <w:bidi w:val="0"/>
              <w:rPr>
                <w:kern w:val="2"/>
                <w:sz w:val="21"/>
                <w:szCs w:val="20"/>
              </w:rPr>
            </w:pPr>
            <w:r>
              <w:rPr>
                <w:kern w:val="2"/>
                <w:sz w:val="21"/>
                <w:szCs w:val="20"/>
              </w:rPr>
              <w:t>本市共通で使用する主な文具類は、一括して適合品の調達を行っています。</w:t>
            </w:r>
          </w:p>
          <w:p>
            <w:pPr>
              <w:pStyle w:val="Normal"/>
              <w:bidi w:val="0"/>
              <w:rPr>
                <w:kern w:val="2"/>
                <w:sz w:val="21"/>
                <w:szCs w:val="20"/>
              </w:rPr>
            </w:pPr>
            <w:r>
              <w:rPr>
                <w:kern w:val="2"/>
                <w:sz w:val="21"/>
                <w:szCs w:val="20"/>
              </w:rPr>
              <w:t>調達率が</w:t>
            </w:r>
            <w:r>
              <w:rPr>
                <w:kern w:val="2"/>
                <w:sz w:val="21"/>
                <w:szCs w:val="20"/>
              </w:rPr>
              <w:t>100</w:t>
            </w:r>
            <w:r>
              <w:rPr>
                <w:kern w:val="2"/>
                <w:sz w:val="21"/>
                <w:szCs w:val="20"/>
              </w:rPr>
              <w:t>％に満たなかった理由は、指定の物品に適合商品がなかったためです。</w:t>
            </w:r>
          </w:p>
        </w:tc>
      </w:tr>
      <w:tr>
        <w:trPr>
          <w:cantSplit w:val="true"/>
        </w:trPr>
        <w:tc>
          <w:tcPr>
            <w:tcW w:w="1374" w:type="dxa"/>
            <w:tcBorders>
              <w:top w:val="outset" w:sz="6" w:space="0" w:color="000000"/>
              <w:left w:val="outset" w:sz="6" w:space="0" w:color="000000"/>
              <w:bottom w:val="outset" w:sz="6" w:space="0" w:color="000000"/>
            </w:tcBorders>
            <w:vAlign w:val="center"/>
          </w:tcPr>
          <w:p>
            <w:pPr>
              <w:pStyle w:val="Normal"/>
              <w:bidi w:val="0"/>
              <w:rPr>
                <w:rFonts w:ascii="ＭＳ 明朝" w:hAnsi="ＭＳ 明朝"/>
              </w:rPr>
            </w:pPr>
            <w:r>
              <w:rPr>
                <w:rFonts w:ascii="ＭＳ 明朝" w:hAnsi="ＭＳ 明朝"/>
                <w:kern w:val="2"/>
                <w:sz w:val="21"/>
                <w:szCs w:val="20"/>
              </w:rPr>
              <w:t>オフィス　家具等</w:t>
            </w:r>
          </w:p>
        </w:tc>
        <w:tc>
          <w:tcPr>
            <w:tcW w:w="912" w:type="dxa"/>
            <w:vMerge w:val="continue"/>
            <w:tcBorders>
              <w:left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r>
          </w:p>
        </w:tc>
        <w:tc>
          <w:tcPr>
            <w:tcW w:w="1207"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Mincho" w:hAnsi="Mincho" w:eastAsia="Mincho"/>
              </w:rPr>
            </w:pPr>
            <w:r>
              <w:rPr>
                <w:rFonts w:eastAsia="ＭＳ 明朝" w:ascii="ＭＳ 明朝" w:hAnsi="ＭＳ 明朝" w:asciiTheme="minorEastAsia" w:eastAsiaTheme="minorEastAsia" w:hAnsiTheme="minorEastAsia"/>
                <w:kern w:val="2"/>
                <w:sz w:val="21"/>
                <w:szCs w:val="20"/>
              </w:rPr>
              <w:t>72.6</w:t>
            </w:r>
            <w:r>
              <w:rPr>
                <w:rFonts w:eastAsia="Mincho" w:ascii="Mincho" w:hAnsi="Mincho"/>
                <w:kern w:val="2"/>
                <w:sz w:val="21"/>
                <w:szCs w:val="20"/>
              </w:rPr>
              <w:t>%</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sz w:val="24"/>
              </w:rPr>
            </w:pPr>
            <w:r>
              <w:rPr>
                <w:rFonts w:ascii="ＭＳ 明朝" w:hAnsi="ＭＳ 明朝"/>
                <w:kern w:val="2"/>
                <w:sz w:val="21"/>
                <w:szCs w:val="20"/>
              </w:rPr>
              <w:t>52.4%</w:t>
            </w:r>
          </w:p>
        </w:tc>
        <w:tc>
          <w:tcPr>
            <w:tcW w:w="6991"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Arial Unicode MS" w:hAnsi="Arial Unicode MS" w:eastAsia="Arial Unicode MS"/>
                <w:sz w:val="24"/>
              </w:rPr>
            </w:pPr>
            <w:r>
              <w:rPr>
                <w:kern w:val="2"/>
                <w:sz w:val="21"/>
                <w:szCs w:val="20"/>
              </w:rPr>
              <w:t>調達率が</w:t>
            </w:r>
            <w:r>
              <w:rPr>
                <w:kern w:val="2"/>
                <w:sz w:val="21"/>
                <w:szCs w:val="20"/>
              </w:rPr>
              <w:t>100</w:t>
            </w:r>
            <w:r>
              <w:rPr>
                <w:kern w:val="2"/>
                <w:sz w:val="21"/>
                <w:szCs w:val="20"/>
              </w:rPr>
              <w:t>％に満たなかった理由は、指定の物品に適合するものがなかったためです。</w:t>
            </w:r>
          </w:p>
        </w:tc>
      </w:tr>
      <w:tr>
        <w:trPr>
          <w:trHeight w:val="628" w:hRule="atLeast"/>
          <w:cantSplit w:val="true"/>
        </w:trPr>
        <w:tc>
          <w:tcPr>
            <w:tcW w:w="1374"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画像機器等</w:t>
            </w:r>
          </w:p>
        </w:tc>
        <w:tc>
          <w:tcPr>
            <w:tcW w:w="912" w:type="dxa"/>
            <w:vMerge w:val="continue"/>
            <w:tcBorders>
              <w:left w:val="outset" w:sz="6" w:space="0" w:color="000000"/>
              <w:right w:val="outset" w:sz="6" w:space="0" w:color="000000"/>
            </w:tcBorders>
            <w:vAlign w:val="center"/>
          </w:tcPr>
          <w:p>
            <w:pPr>
              <w:pStyle w:val="Normal"/>
              <w:bidi w:val="0"/>
              <w:jc w:val="center"/>
              <w:rPr>
                <w:rFonts w:ascii="ＭＳ 明朝" w:hAnsi="ＭＳ 明朝"/>
                <w:sz w:val="24"/>
              </w:rPr>
            </w:pPr>
            <w:r>
              <w:rPr>
                <w:rFonts w:ascii="ＭＳ 明朝" w:hAnsi="ＭＳ 明朝"/>
                <w:kern w:val="2"/>
                <w:sz w:val="24"/>
                <w:szCs w:val="20"/>
              </w:rPr>
            </w:r>
          </w:p>
        </w:tc>
        <w:tc>
          <w:tcPr>
            <w:tcW w:w="1207"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94.4%</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99.0%</w:t>
            </w:r>
          </w:p>
        </w:tc>
        <w:tc>
          <w:tcPr>
            <w:tcW w:w="6991" w:type="dxa"/>
            <w:tcBorders>
              <w:top w:val="outset" w:sz="6" w:space="0" w:color="000000"/>
              <w:left w:val="outset" w:sz="6" w:space="0" w:color="000000"/>
              <w:bottom w:val="outset" w:sz="6" w:space="0" w:color="000000"/>
              <w:right w:val="outset" w:sz="6" w:space="0" w:color="000000"/>
            </w:tcBorders>
            <w:vAlign w:val="center"/>
          </w:tcPr>
          <w:p>
            <w:pPr>
              <w:pStyle w:val="Normal"/>
              <w:bidi w:val="0"/>
              <w:rPr>
                <w:color w:val="FF00FF"/>
              </w:rPr>
            </w:pPr>
            <w:r>
              <w:rPr>
                <w:kern w:val="2"/>
                <w:sz w:val="21"/>
                <w:szCs w:val="20"/>
              </w:rPr>
              <w:t>調達率が</w:t>
            </w:r>
            <w:r>
              <w:rPr>
                <w:kern w:val="2"/>
                <w:sz w:val="21"/>
                <w:szCs w:val="20"/>
              </w:rPr>
              <w:t>100</w:t>
            </w:r>
            <w:r>
              <w:rPr>
                <w:kern w:val="2"/>
                <w:sz w:val="21"/>
                <w:szCs w:val="20"/>
              </w:rPr>
              <w:t>％に満たなかった主な理由は、指定の物品に適合商品がなかったためです。</w:t>
            </w:r>
          </w:p>
        </w:tc>
      </w:tr>
      <w:tr>
        <w:trPr>
          <w:cantSplit w:val="true"/>
        </w:trPr>
        <w:tc>
          <w:tcPr>
            <w:tcW w:w="1374"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電子計算機等</w:t>
            </w:r>
          </w:p>
        </w:tc>
        <w:tc>
          <w:tcPr>
            <w:tcW w:w="912" w:type="dxa"/>
            <w:vMerge w:val="continue"/>
            <w:tcBorders>
              <w:left w:val="outset" w:sz="6" w:space="0" w:color="000000"/>
              <w:right w:val="outset" w:sz="6" w:space="0" w:color="000000"/>
            </w:tcBorders>
            <w:vAlign w:val="center"/>
          </w:tcPr>
          <w:p>
            <w:pPr>
              <w:pStyle w:val="Normal"/>
              <w:bidi w:val="0"/>
              <w:jc w:val="center"/>
              <w:rPr>
                <w:rFonts w:ascii="ＭＳ 明朝" w:hAnsi="ＭＳ 明朝"/>
                <w:sz w:val="24"/>
              </w:rPr>
            </w:pPr>
            <w:r>
              <w:rPr>
                <w:rFonts w:ascii="ＭＳ 明朝" w:hAnsi="ＭＳ 明朝"/>
                <w:kern w:val="2"/>
                <w:sz w:val="24"/>
                <w:szCs w:val="20"/>
              </w:rPr>
            </w:r>
          </w:p>
        </w:tc>
        <w:tc>
          <w:tcPr>
            <w:tcW w:w="1207"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100.0%</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100.0%</w:t>
            </w:r>
          </w:p>
        </w:tc>
        <w:tc>
          <w:tcPr>
            <w:tcW w:w="6991" w:type="dxa"/>
            <w:tcBorders>
              <w:top w:val="outset" w:sz="6" w:space="0" w:color="000000"/>
              <w:left w:val="outset" w:sz="6" w:space="0" w:color="000000"/>
              <w:bottom w:val="outset" w:sz="6" w:space="0" w:color="000000"/>
              <w:right w:val="outset" w:sz="6" w:space="0" w:color="000000"/>
            </w:tcBorders>
            <w:vAlign w:val="center"/>
          </w:tcPr>
          <w:p>
            <w:pPr>
              <w:pStyle w:val="Normal"/>
              <w:bidi w:val="0"/>
              <w:rPr>
                <w:color w:val="FF00FF"/>
              </w:rPr>
            </w:pPr>
            <w:r>
              <w:rPr>
                <w:kern w:val="2"/>
                <w:sz w:val="21"/>
                <w:szCs w:val="20"/>
              </w:rPr>
              <w:t>全て適合品の調達。</w:t>
            </w:r>
          </w:p>
        </w:tc>
      </w:tr>
      <w:tr>
        <w:trPr>
          <w:trHeight w:val="808" w:hRule="atLeast"/>
          <w:cantSplit w:val="true"/>
        </w:trPr>
        <w:tc>
          <w:tcPr>
            <w:tcW w:w="1374"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オフィス　機器等</w:t>
            </w:r>
          </w:p>
        </w:tc>
        <w:tc>
          <w:tcPr>
            <w:tcW w:w="912" w:type="dxa"/>
            <w:vMerge w:val="continue"/>
            <w:tcBorders>
              <w:left w:val="outset" w:sz="6" w:space="0" w:color="000000"/>
              <w:right w:val="outset" w:sz="6" w:space="0" w:color="000000"/>
            </w:tcBorders>
            <w:vAlign w:val="center"/>
          </w:tcPr>
          <w:p>
            <w:pPr>
              <w:pStyle w:val="Normal"/>
              <w:bidi w:val="0"/>
              <w:ind w:firstLine="240"/>
              <w:rPr>
                <w:rFonts w:ascii="ＭＳ 明朝" w:hAnsi="ＭＳ 明朝"/>
                <w:sz w:val="24"/>
              </w:rPr>
            </w:pPr>
            <w:r>
              <w:rPr>
                <w:rFonts w:ascii="ＭＳ 明朝" w:hAnsi="ＭＳ 明朝"/>
                <w:kern w:val="2"/>
                <w:sz w:val="24"/>
                <w:szCs w:val="20"/>
              </w:rPr>
            </w:r>
          </w:p>
        </w:tc>
        <w:tc>
          <w:tcPr>
            <w:tcW w:w="1207"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100.0%</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95.1%</w:t>
            </w:r>
          </w:p>
        </w:tc>
        <w:tc>
          <w:tcPr>
            <w:tcW w:w="6991"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kern w:val="2"/>
                <w:sz w:val="21"/>
                <w:szCs w:val="20"/>
              </w:rPr>
              <w:t>全て適合品の調達。</w:t>
            </w:r>
          </w:p>
        </w:tc>
      </w:tr>
      <w:tr>
        <w:trPr>
          <w:trHeight w:val="857" w:hRule="atLeast"/>
          <w:cantSplit w:val="true"/>
        </w:trPr>
        <w:tc>
          <w:tcPr>
            <w:tcW w:w="1374"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移動電話等</w:t>
            </w:r>
          </w:p>
        </w:tc>
        <w:tc>
          <w:tcPr>
            <w:tcW w:w="912" w:type="dxa"/>
            <w:vMerge w:val="continue"/>
            <w:tcBorders>
              <w:left w:val="outset" w:sz="6" w:space="0" w:color="000000"/>
              <w:right w:val="outset" w:sz="6" w:space="0" w:color="000000"/>
            </w:tcBorders>
            <w:vAlign w:val="center"/>
          </w:tcPr>
          <w:p>
            <w:pPr>
              <w:pStyle w:val="Normal"/>
              <w:bidi w:val="0"/>
              <w:ind w:firstLine="240"/>
              <w:rPr>
                <w:rFonts w:ascii="ＭＳ 明朝" w:hAnsi="ＭＳ 明朝"/>
                <w:sz w:val="24"/>
              </w:rPr>
            </w:pPr>
            <w:r>
              <w:rPr>
                <w:rFonts w:ascii="ＭＳ 明朝" w:hAnsi="ＭＳ 明朝"/>
                <w:kern w:val="2"/>
                <w:sz w:val="24"/>
                <w:szCs w:val="20"/>
              </w:rPr>
            </w:r>
          </w:p>
        </w:tc>
        <w:tc>
          <w:tcPr>
            <w:tcW w:w="1207"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w:t>
            </w:r>
          </w:p>
        </w:tc>
        <w:tc>
          <w:tcPr>
            <w:tcW w:w="6991"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color w:val="FF00FF"/>
              </w:rPr>
            </w:pPr>
            <w:r>
              <w:rPr>
                <w:kern w:val="2"/>
                <w:sz w:val="21"/>
                <w:szCs w:val="20"/>
              </w:rPr>
              <w:t>調達なし。</w:t>
            </w:r>
          </w:p>
        </w:tc>
      </w:tr>
      <w:tr>
        <w:trPr>
          <w:trHeight w:val="956" w:hRule="atLeast"/>
          <w:cantSplit w:val="true"/>
        </w:trPr>
        <w:tc>
          <w:tcPr>
            <w:tcW w:w="1374"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家電製品</w:t>
            </w:r>
          </w:p>
        </w:tc>
        <w:tc>
          <w:tcPr>
            <w:tcW w:w="912" w:type="dxa"/>
            <w:vMerge w:val="continue"/>
            <w:tcBorders>
              <w:left w:val="outset" w:sz="6" w:space="0" w:color="000000"/>
              <w:right w:val="outset" w:sz="6" w:space="0" w:color="000000"/>
            </w:tcBorders>
            <w:vAlign w:val="center"/>
          </w:tcPr>
          <w:p>
            <w:pPr>
              <w:pStyle w:val="Normal"/>
              <w:bidi w:val="0"/>
              <w:ind w:firstLine="240"/>
              <w:rPr>
                <w:rFonts w:ascii="ＭＳ 明朝" w:hAnsi="ＭＳ 明朝"/>
                <w:sz w:val="24"/>
              </w:rPr>
            </w:pPr>
            <w:r>
              <w:rPr>
                <w:rFonts w:ascii="ＭＳ 明朝" w:hAnsi="ＭＳ 明朝"/>
                <w:kern w:val="2"/>
                <w:sz w:val="24"/>
                <w:szCs w:val="20"/>
              </w:rPr>
            </w:r>
          </w:p>
        </w:tc>
        <w:tc>
          <w:tcPr>
            <w:tcW w:w="1207"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 xml:space="preserve">   ―</w:t>
            </w:r>
          </w:p>
        </w:tc>
        <w:tc>
          <w:tcPr>
            <w:tcW w:w="6991" w:type="dxa"/>
            <w:tcBorders>
              <w:top w:val="outset" w:sz="6" w:space="0" w:color="000000"/>
              <w:left w:val="outset" w:sz="6" w:space="0" w:color="000000"/>
              <w:bottom w:val="outset" w:sz="6" w:space="0" w:color="000000"/>
              <w:right w:val="outset" w:sz="6" w:space="0" w:color="000000"/>
            </w:tcBorders>
            <w:vAlign w:val="center"/>
          </w:tcPr>
          <w:p>
            <w:pPr>
              <w:pStyle w:val="Normal"/>
              <w:bidi w:val="0"/>
              <w:rPr>
                <w:kern w:val="2"/>
                <w:sz w:val="21"/>
                <w:szCs w:val="20"/>
              </w:rPr>
            </w:pPr>
            <w:r>
              <w:rPr>
                <w:kern w:val="2"/>
                <w:sz w:val="21"/>
                <w:szCs w:val="20"/>
              </w:rPr>
              <w:t>調達なし。</w:t>
            </w:r>
          </w:p>
        </w:tc>
      </w:tr>
      <w:tr>
        <w:trPr>
          <w:trHeight w:val="858" w:hRule="atLeast"/>
          <w:cantSplit w:val="true"/>
        </w:trPr>
        <w:tc>
          <w:tcPr>
            <w:tcW w:w="1374"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エアコンディショナー等</w:t>
            </w:r>
          </w:p>
        </w:tc>
        <w:tc>
          <w:tcPr>
            <w:tcW w:w="912" w:type="dxa"/>
            <w:vMerge w:val="restart"/>
            <w:tcBorders>
              <w:left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100.0%</w:t>
            </w:r>
          </w:p>
        </w:tc>
        <w:tc>
          <w:tcPr>
            <w:tcW w:w="1207"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100.0%</w:t>
            </w:r>
          </w:p>
        </w:tc>
        <w:tc>
          <w:tcPr>
            <w:tcW w:w="6991"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調達なし。</w:t>
            </w:r>
          </w:p>
        </w:tc>
      </w:tr>
      <w:tr>
        <w:trPr>
          <w:cantSplit w:val="true"/>
        </w:trPr>
        <w:tc>
          <w:tcPr>
            <w:tcW w:w="1374"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温水器等</w:t>
            </w:r>
          </w:p>
        </w:tc>
        <w:tc>
          <w:tcPr>
            <w:tcW w:w="912" w:type="dxa"/>
            <w:vMerge w:val="continue"/>
            <w:tcBorders>
              <w:left w:val="outset" w:sz="6" w:space="0" w:color="000000"/>
              <w:right w:val="outset" w:sz="6" w:space="0" w:color="000000"/>
            </w:tcBorders>
            <w:vAlign w:val="center"/>
          </w:tcPr>
          <w:p>
            <w:pPr>
              <w:pStyle w:val="Normal"/>
              <w:bidi w:val="0"/>
              <w:ind w:firstLine="240"/>
              <w:rPr>
                <w:rFonts w:ascii="ＭＳ 明朝" w:hAnsi="ＭＳ 明朝"/>
                <w:sz w:val="24"/>
              </w:rPr>
            </w:pPr>
            <w:r>
              <w:rPr>
                <w:rFonts w:ascii="ＭＳ 明朝" w:hAnsi="ＭＳ 明朝"/>
                <w:kern w:val="2"/>
                <w:sz w:val="24"/>
                <w:szCs w:val="20"/>
              </w:rPr>
            </w:r>
          </w:p>
        </w:tc>
        <w:tc>
          <w:tcPr>
            <w:tcW w:w="1207"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w:t>
            </w:r>
          </w:p>
        </w:tc>
        <w:tc>
          <w:tcPr>
            <w:tcW w:w="6991"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調達なし。</w:t>
            </w:r>
          </w:p>
        </w:tc>
      </w:tr>
      <w:tr>
        <w:trPr>
          <w:trHeight w:val="855" w:hRule="atLeast"/>
          <w:cantSplit w:val="true"/>
        </w:trPr>
        <w:tc>
          <w:tcPr>
            <w:tcW w:w="1374"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照明</w:t>
            </w:r>
          </w:p>
        </w:tc>
        <w:tc>
          <w:tcPr>
            <w:tcW w:w="912" w:type="dxa"/>
            <w:vMerge w:val="continue"/>
            <w:tcBorders>
              <w:left w:val="outset" w:sz="6" w:space="0" w:color="000000"/>
              <w:right w:val="outset" w:sz="6" w:space="0" w:color="000000"/>
            </w:tcBorders>
            <w:vAlign w:val="center"/>
          </w:tcPr>
          <w:p>
            <w:pPr>
              <w:pStyle w:val="Normal"/>
              <w:bidi w:val="0"/>
              <w:rPr>
                <w:rFonts w:ascii="ＭＳ 明朝" w:hAnsi="ＭＳ 明朝"/>
                <w:sz w:val="24"/>
              </w:rPr>
            </w:pPr>
            <w:r>
              <w:rPr>
                <w:rFonts w:ascii="ＭＳ 明朝" w:hAnsi="ＭＳ 明朝"/>
                <w:kern w:val="2"/>
                <w:sz w:val="24"/>
                <w:szCs w:val="20"/>
              </w:rPr>
            </w:r>
          </w:p>
        </w:tc>
        <w:tc>
          <w:tcPr>
            <w:tcW w:w="1207"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0.0%</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0.0</w:t>
            </w:r>
            <w:r>
              <w:rPr>
                <w:rFonts w:ascii="ＭＳ 明朝" w:hAnsi="ＭＳ 明朝"/>
                <w:kern w:val="2"/>
                <w:sz w:val="21"/>
                <w:szCs w:val="20"/>
              </w:rPr>
              <w:t>％</w:t>
            </w:r>
          </w:p>
        </w:tc>
        <w:tc>
          <w:tcPr>
            <w:tcW w:w="6991" w:type="dxa"/>
            <w:tcBorders>
              <w:top w:val="outset" w:sz="6" w:space="0" w:color="000000"/>
              <w:left w:val="outset" w:sz="6" w:space="0" w:color="000000"/>
              <w:bottom w:val="outset" w:sz="6" w:space="0" w:color="000000"/>
              <w:right w:val="outset" w:sz="6" w:space="0" w:color="000000"/>
            </w:tcBorders>
            <w:vAlign w:val="center"/>
          </w:tcPr>
          <w:p>
            <w:pPr>
              <w:pStyle w:val="Normal"/>
              <w:bidi w:val="0"/>
              <w:rPr>
                <w:kern w:val="2"/>
                <w:sz w:val="21"/>
                <w:szCs w:val="20"/>
              </w:rPr>
            </w:pPr>
            <w:r>
              <w:rPr>
                <w:kern w:val="2"/>
                <w:sz w:val="21"/>
                <w:szCs w:val="20"/>
              </w:rPr>
              <w:t>調達率が</w:t>
            </w:r>
            <w:r>
              <w:rPr>
                <w:kern w:val="2"/>
                <w:sz w:val="21"/>
                <w:szCs w:val="20"/>
              </w:rPr>
              <w:t>100</w:t>
            </w:r>
            <w:r>
              <w:rPr>
                <w:kern w:val="2"/>
                <w:sz w:val="21"/>
                <w:szCs w:val="20"/>
              </w:rPr>
              <w:t>％に満たなかった主な理由は、指定の物品に適合商品がなかったためです。</w:t>
            </w:r>
          </w:p>
        </w:tc>
      </w:tr>
      <w:tr>
        <w:trPr>
          <w:trHeight w:val="671" w:hRule="atLeast"/>
          <w:cantSplit w:val="true"/>
        </w:trPr>
        <w:tc>
          <w:tcPr>
            <w:tcW w:w="1374"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自動車等</w:t>
            </w:r>
          </w:p>
        </w:tc>
        <w:tc>
          <w:tcPr>
            <w:tcW w:w="912" w:type="dxa"/>
            <w:vMerge w:val="continue"/>
            <w:tcBorders>
              <w:left w:val="outset" w:sz="6" w:space="0" w:color="000000"/>
              <w:right w:val="outset" w:sz="6" w:space="0" w:color="000000"/>
            </w:tcBorders>
            <w:vAlign w:val="center"/>
          </w:tcPr>
          <w:p>
            <w:pPr>
              <w:pStyle w:val="Normal"/>
              <w:bidi w:val="0"/>
              <w:rPr>
                <w:rFonts w:ascii="ＭＳ 明朝" w:hAnsi="ＭＳ 明朝"/>
                <w:sz w:val="24"/>
              </w:rPr>
            </w:pPr>
            <w:r>
              <w:rPr>
                <w:rFonts w:ascii="ＭＳ 明朝" w:hAnsi="ＭＳ 明朝"/>
                <w:kern w:val="2"/>
                <w:sz w:val="24"/>
                <w:szCs w:val="20"/>
              </w:rPr>
            </w:r>
          </w:p>
        </w:tc>
        <w:tc>
          <w:tcPr>
            <w:tcW w:w="1207"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0.0</w:t>
            </w:r>
            <w:r>
              <w:rPr>
                <w:rFonts w:ascii="ＭＳ 明朝" w:hAnsi="ＭＳ 明朝"/>
                <w:kern w:val="2"/>
                <w:sz w:val="21"/>
                <w:szCs w:val="20"/>
              </w:rPr>
              <w:t>％</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bidi w:val="0"/>
              <w:ind w:hanging="0"/>
              <w:jc w:val="center"/>
              <w:rPr>
                <w:rFonts w:ascii="ＭＳ 明朝" w:hAnsi="ＭＳ 明朝"/>
              </w:rPr>
            </w:pPr>
            <w:r>
              <w:rPr>
                <w:rFonts w:ascii="ＭＳ 明朝" w:hAnsi="ＭＳ 明朝"/>
                <w:kern w:val="2"/>
                <w:sz w:val="21"/>
                <w:szCs w:val="20"/>
              </w:rPr>
              <w:t>100.0%</w:t>
            </w:r>
          </w:p>
        </w:tc>
        <w:tc>
          <w:tcPr>
            <w:tcW w:w="6991" w:type="dxa"/>
            <w:tcBorders>
              <w:top w:val="outset" w:sz="6" w:space="0" w:color="000000"/>
              <w:left w:val="outset" w:sz="6" w:space="0" w:color="000000"/>
              <w:bottom w:val="outset" w:sz="6" w:space="0" w:color="000000"/>
              <w:right w:val="outset" w:sz="6" w:space="0" w:color="000000"/>
            </w:tcBorders>
            <w:vAlign w:val="center"/>
          </w:tcPr>
          <w:p>
            <w:pPr>
              <w:pStyle w:val="Normal"/>
              <w:bidi w:val="0"/>
              <w:rPr>
                <w:kern w:val="2"/>
                <w:sz w:val="21"/>
                <w:szCs w:val="20"/>
              </w:rPr>
            </w:pPr>
            <w:r>
              <w:rPr>
                <w:kern w:val="2"/>
                <w:sz w:val="21"/>
                <w:szCs w:val="20"/>
              </w:rPr>
              <w:t>調達率が</w:t>
            </w:r>
            <w:r>
              <w:rPr>
                <w:kern w:val="2"/>
                <w:sz w:val="21"/>
                <w:szCs w:val="20"/>
              </w:rPr>
              <w:t>100</w:t>
            </w:r>
            <w:r>
              <w:rPr>
                <w:kern w:val="2"/>
                <w:sz w:val="21"/>
                <w:szCs w:val="20"/>
              </w:rPr>
              <w:t>％に満たなかった主な理由は、指定の物品に適合商品がなかったためです。</w:t>
            </w:r>
          </w:p>
        </w:tc>
      </w:tr>
      <w:tr>
        <w:trPr>
          <w:trHeight w:val="613" w:hRule="atLeast"/>
          <w:cantSplit w:val="true"/>
        </w:trPr>
        <w:tc>
          <w:tcPr>
            <w:tcW w:w="1374"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消火器</w:t>
            </w:r>
          </w:p>
        </w:tc>
        <w:tc>
          <w:tcPr>
            <w:tcW w:w="912" w:type="dxa"/>
            <w:vMerge w:val="continue"/>
            <w:tcBorders>
              <w:left w:val="outset" w:sz="6" w:space="0" w:color="000000"/>
              <w:right w:val="outset" w:sz="6" w:space="0" w:color="000000"/>
            </w:tcBorders>
            <w:vAlign w:val="center"/>
          </w:tcPr>
          <w:p>
            <w:pPr>
              <w:pStyle w:val="Normal"/>
              <w:bidi w:val="0"/>
              <w:rPr>
                <w:rFonts w:ascii="ＭＳ 明朝" w:hAnsi="ＭＳ 明朝"/>
                <w:sz w:val="24"/>
              </w:rPr>
            </w:pPr>
            <w:r>
              <w:rPr>
                <w:rFonts w:ascii="ＭＳ 明朝" w:hAnsi="ＭＳ 明朝"/>
                <w:kern w:val="2"/>
                <w:sz w:val="24"/>
                <w:szCs w:val="20"/>
              </w:rPr>
            </w:r>
          </w:p>
        </w:tc>
        <w:tc>
          <w:tcPr>
            <w:tcW w:w="1207"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100.0</w:t>
            </w:r>
            <w:r>
              <w:rPr>
                <w:rFonts w:ascii="ＭＳ 明朝" w:hAnsi="ＭＳ 明朝"/>
                <w:kern w:val="2"/>
                <w:sz w:val="21"/>
                <w:szCs w:val="20"/>
              </w:rPr>
              <w:t>％</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100.0</w:t>
            </w:r>
            <w:r>
              <w:rPr>
                <w:rFonts w:ascii="ＭＳ 明朝" w:hAnsi="ＭＳ 明朝"/>
                <w:kern w:val="2"/>
                <w:sz w:val="21"/>
                <w:szCs w:val="20"/>
              </w:rPr>
              <w:t>％</w:t>
            </w:r>
          </w:p>
        </w:tc>
        <w:tc>
          <w:tcPr>
            <w:tcW w:w="6991" w:type="dxa"/>
            <w:tcBorders>
              <w:top w:val="outset" w:sz="6" w:space="0" w:color="000000"/>
              <w:left w:val="outset" w:sz="6" w:space="0" w:color="000000"/>
              <w:bottom w:val="outset" w:sz="6" w:space="0" w:color="000000"/>
              <w:right w:val="outset" w:sz="6" w:space="0" w:color="000000"/>
            </w:tcBorders>
            <w:vAlign w:val="center"/>
          </w:tcPr>
          <w:p>
            <w:pPr>
              <w:pStyle w:val="Normal"/>
              <w:bidi w:val="0"/>
              <w:rPr>
                <w:kern w:val="2"/>
                <w:sz w:val="21"/>
                <w:szCs w:val="20"/>
              </w:rPr>
            </w:pPr>
            <w:r>
              <w:rPr>
                <w:kern w:val="2"/>
                <w:sz w:val="21"/>
                <w:szCs w:val="20"/>
              </w:rPr>
              <w:t>全て適合品の調達。</w:t>
            </w:r>
          </w:p>
        </w:tc>
      </w:tr>
      <w:tr>
        <w:trPr>
          <w:trHeight w:val="823" w:hRule="atLeast"/>
          <w:cantSplit w:val="true"/>
        </w:trPr>
        <w:tc>
          <w:tcPr>
            <w:tcW w:w="1374"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制服・作業服</w:t>
            </w:r>
          </w:p>
        </w:tc>
        <w:tc>
          <w:tcPr>
            <w:tcW w:w="912" w:type="dxa"/>
            <w:vMerge w:val="continue"/>
            <w:tcBorders>
              <w:left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r>
          </w:p>
        </w:tc>
        <w:tc>
          <w:tcPr>
            <w:tcW w:w="1207"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8.9%</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51.2</w:t>
            </w:r>
            <w:r>
              <w:rPr>
                <w:rFonts w:ascii="ＭＳ 明朝" w:hAnsi="ＭＳ 明朝"/>
                <w:kern w:val="2"/>
                <w:sz w:val="21"/>
                <w:szCs w:val="20"/>
              </w:rPr>
              <w:t>％</w:t>
            </w:r>
          </w:p>
        </w:tc>
        <w:tc>
          <w:tcPr>
            <w:tcW w:w="6991" w:type="dxa"/>
            <w:tcBorders>
              <w:top w:val="outset" w:sz="6" w:space="0" w:color="000000"/>
              <w:left w:val="outset" w:sz="6" w:space="0" w:color="000000"/>
              <w:bottom w:val="outset" w:sz="6" w:space="0" w:color="000000"/>
              <w:right w:val="outset" w:sz="6" w:space="0" w:color="000000"/>
            </w:tcBorders>
            <w:vAlign w:val="center"/>
          </w:tcPr>
          <w:p>
            <w:pPr>
              <w:pStyle w:val="Normal"/>
              <w:bidi w:val="0"/>
              <w:rPr>
                <w:kern w:val="2"/>
                <w:sz w:val="21"/>
                <w:szCs w:val="20"/>
              </w:rPr>
            </w:pPr>
            <w:r>
              <w:rPr>
                <w:kern w:val="2"/>
                <w:sz w:val="21"/>
                <w:szCs w:val="20"/>
              </w:rPr>
              <w:t>調達率が</w:t>
            </w:r>
            <w:r>
              <w:rPr>
                <w:kern w:val="2"/>
                <w:sz w:val="21"/>
                <w:szCs w:val="20"/>
              </w:rPr>
              <w:t>100</w:t>
            </w:r>
            <w:r>
              <w:rPr>
                <w:kern w:val="2"/>
                <w:sz w:val="21"/>
                <w:szCs w:val="20"/>
              </w:rPr>
              <w:t>％に満たなかった主な理由は、指定の物品に適合商品がなかったためです。</w:t>
            </w:r>
          </w:p>
        </w:tc>
      </w:tr>
      <w:tr>
        <w:trPr>
          <w:trHeight w:val="823" w:hRule="atLeast"/>
          <w:cantSplit w:val="true"/>
        </w:trPr>
        <w:tc>
          <w:tcPr>
            <w:tcW w:w="1374"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spacing w:val="0"/>
                <w:w w:val="90"/>
                <w:kern w:val="0"/>
                <w:sz w:val="21"/>
                <w:szCs w:val="20"/>
              </w:rPr>
              <w:t>インテリア</w:t>
            </w:r>
            <w:r>
              <w:rPr>
                <w:rFonts w:ascii="ＭＳ 明朝" w:hAnsi="ＭＳ 明朝"/>
                <w:kern w:val="2"/>
                <w:sz w:val="21"/>
                <w:szCs w:val="20"/>
              </w:rPr>
              <w:t>・寝装寝具</w:t>
            </w:r>
          </w:p>
        </w:tc>
        <w:tc>
          <w:tcPr>
            <w:tcW w:w="912" w:type="dxa"/>
            <w:vMerge w:val="continue"/>
            <w:tcBorders>
              <w:left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r>
          </w:p>
        </w:tc>
        <w:tc>
          <w:tcPr>
            <w:tcW w:w="1207"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w:t>
            </w:r>
          </w:p>
        </w:tc>
        <w:tc>
          <w:tcPr>
            <w:tcW w:w="1089"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0.0</w:t>
            </w:r>
            <w:r>
              <w:rPr>
                <w:rFonts w:ascii="ＭＳ 明朝" w:hAnsi="ＭＳ 明朝"/>
                <w:kern w:val="2"/>
                <w:sz w:val="21"/>
                <w:szCs w:val="20"/>
              </w:rPr>
              <w:t>％</w:t>
            </w:r>
          </w:p>
        </w:tc>
        <w:tc>
          <w:tcPr>
            <w:tcW w:w="6991" w:type="dxa"/>
            <w:tcBorders>
              <w:top w:val="outset" w:sz="6" w:space="0" w:color="000000"/>
              <w:left w:val="outset" w:sz="6" w:space="0" w:color="000000"/>
              <w:bottom w:val="outset" w:sz="6" w:space="0" w:color="000000"/>
              <w:right w:val="outset" w:sz="6" w:space="0" w:color="000000"/>
            </w:tcBorders>
            <w:vAlign w:val="center"/>
          </w:tcPr>
          <w:p>
            <w:pPr>
              <w:pStyle w:val="Normal"/>
              <w:bidi w:val="0"/>
              <w:rPr>
                <w:kern w:val="2"/>
                <w:sz w:val="21"/>
                <w:szCs w:val="20"/>
              </w:rPr>
            </w:pPr>
            <w:r>
              <w:rPr>
                <w:rFonts w:ascii="ＭＳ 明朝" w:hAnsi="ＭＳ 明朝"/>
                <w:kern w:val="2"/>
                <w:sz w:val="21"/>
                <w:szCs w:val="20"/>
              </w:rPr>
              <w:t>調達なし。</w:t>
            </w:r>
          </w:p>
        </w:tc>
      </w:tr>
    </w:tbl>
    <w:p>
      <w:pPr>
        <w:pStyle w:val="Normal"/>
        <w:widowControl w:val="false"/>
        <w:bidi w:val="0"/>
        <w:jc w:val="both"/>
        <w:rPr/>
      </w:pPr>
      <w:r>
        <w:rPr/>
      </w:r>
      <w:r>
        <w:br w:type="page"/>
      </w:r>
    </w:p>
    <w:tbl>
      <w:tblPr>
        <w:tblStyle w:val="11"/>
        <w:tblpPr w:vertAnchor="margin" w:horzAnchor="margin" w:tblpXSpec="center" w:leftFromText="142" w:rightFromText="142" w:tblpY="1"/>
        <w:tblW w:w="4400" w:type="pct"/>
        <w:jc w:val="center"/>
        <w:tblInd w:w="0" w:type="dxa"/>
        <w:tblLayout w:type="fixed"/>
        <w:tblCellMar>
          <w:top w:w="60" w:type="dxa"/>
          <w:left w:w="60" w:type="dxa"/>
          <w:bottom w:w="60" w:type="dxa"/>
          <w:right w:w="60" w:type="dxa"/>
        </w:tblCellMar>
        <w:tblLook w:firstRow="0" w:noVBand="0" w:lastRow="0" w:firstColumn="0" w:lastColumn="0" w:noHBand="0" w:val="0000"/>
      </w:tblPr>
      <w:tblGrid>
        <w:gridCol w:w="1349"/>
        <w:gridCol w:w="894"/>
        <w:gridCol w:w="1195"/>
        <w:gridCol w:w="1074"/>
        <w:gridCol w:w="7061"/>
      </w:tblGrid>
      <w:tr>
        <w:trPr>
          <w:trHeight w:val="823" w:hRule="atLeast"/>
          <w:cantSplit w:val="true"/>
        </w:trPr>
        <w:tc>
          <w:tcPr>
            <w:tcW w:w="1349" w:type="dxa"/>
            <w:tcBorders>
              <w:top w:val="outset" w:sz="6" w:space="0" w:color="000000"/>
              <w:left w:val="outset" w:sz="6" w:space="0" w:color="000000"/>
              <w:bottom w:val="outset" w:sz="6" w:space="0" w:color="000000"/>
              <w:right w:val="outset" w:sz="6" w:space="0" w:color="000000"/>
            </w:tcBorders>
            <w:vAlign w:val="center"/>
          </w:tcPr>
          <w:p>
            <w:pPr>
              <w:pStyle w:val="Normal"/>
              <w:bidi w:val="0"/>
              <w:spacing w:before="0" w:after="0"/>
              <w:rPr>
                <w:rFonts w:ascii="ＭＳ 明朝" w:hAnsi="ＭＳ 明朝"/>
              </w:rPr>
            </w:pPr>
            <w:r>
              <w:rPr>
                <w:rFonts w:ascii="ＭＳ 明朝" w:hAnsi="ＭＳ 明朝"/>
                <w:kern w:val="2"/>
                <w:sz w:val="21"/>
                <w:szCs w:val="20"/>
              </w:rPr>
              <w:t>作業手袋</w:t>
            </w:r>
          </w:p>
        </w:tc>
        <w:tc>
          <w:tcPr>
            <w:tcW w:w="894" w:type="dxa"/>
            <w:vMerge w:val="restart"/>
            <w:tcBorders>
              <w:left w:val="outset" w:sz="6" w:space="0" w:color="000000"/>
              <w:bottom w:val="outset" w:sz="6" w:space="0" w:color="000000"/>
              <w:right w:val="outset" w:sz="6" w:space="0" w:color="000000"/>
            </w:tcBorders>
            <w:vAlign w:val="center"/>
          </w:tcPr>
          <w:p>
            <w:pPr>
              <w:pStyle w:val="Normal"/>
              <w:bidi w:val="0"/>
              <w:jc w:val="center"/>
              <w:rPr>
                <w:rFonts w:ascii="ＭＳ 明朝" w:hAnsi="ＭＳ 明朝"/>
                <w:sz w:val="24"/>
              </w:rPr>
            </w:pPr>
            <w:r>
              <w:rPr>
                <w:rFonts w:ascii="ＭＳ 明朝" w:hAnsi="ＭＳ 明朝"/>
                <w:kern w:val="2"/>
                <w:sz w:val="21"/>
                <w:szCs w:val="20"/>
              </w:rPr>
              <w:t>100.0%</w:t>
            </w:r>
          </w:p>
        </w:tc>
        <w:tc>
          <w:tcPr>
            <w:tcW w:w="1195"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100.0</w:t>
            </w:r>
            <w:r>
              <w:rPr>
                <w:rFonts w:ascii="ＭＳ 明朝" w:hAnsi="ＭＳ 明朝"/>
                <w:kern w:val="2"/>
                <w:sz w:val="21"/>
                <w:szCs w:val="20"/>
              </w:rPr>
              <w:t>％</w:t>
            </w:r>
          </w:p>
        </w:tc>
        <w:tc>
          <w:tcPr>
            <w:tcW w:w="1074"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0.0</w:t>
            </w:r>
            <w:r>
              <w:rPr>
                <w:rFonts w:ascii="ＭＳ 明朝" w:hAnsi="ＭＳ 明朝"/>
                <w:kern w:val="2"/>
                <w:sz w:val="21"/>
                <w:szCs w:val="20"/>
              </w:rPr>
              <w:t>％</w:t>
            </w:r>
          </w:p>
        </w:tc>
        <w:tc>
          <w:tcPr>
            <w:tcW w:w="7061" w:type="dxa"/>
            <w:tcBorders>
              <w:top w:val="outset" w:sz="6" w:space="0" w:color="000000"/>
              <w:left w:val="outset" w:sz="6" w:space="0" w:color="000000"/>
              <w:bottom w:val="outset" w:sz="6" w:space="0" w:color="000000"/>
              <w:right w:val="outset" w:sz="6" w:space="0" w:color="000000"/>
            </w:tcBorders>
            <w:vAlign w:val="center"/>
          </w:tcPr>
          <w:p>
            <w:pPr>
              <w:pStyle w:val="Normal"/>
              <w:bidi w:val="0"/>
              <w:rPr>
                <w:kern w:val="2"/>
                <w:sz w:val="21"/>
                <w:szCs w:val="20"/>
              </w:rPr>
            </w:pPr>
            <w:r>
              <w:rPr>
                <w:kern w:val="2"/>
                <w:sz w:val="21"/>
                <w:szCs w:val="20"/>
              </w:rPr>
              <w:t>全て適合品の調達。</w:t>
            </w:r>
          </w:p>
        </w:tc>
      </w:tr>
      <w:tr>
        <w:trPr>
          <w:trHeight w:val="823" w:hRule="atLeast"/>
          <w:cantSplit w:val="true"/>
        </w:trPr>
        <w:tc>
          <w:tcPr>
            <w:tcW w:w="1349"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その他繊維製品</w:t>
            </w:r>
          </w:p>
        </w:tc>
        <w:tc>
          <w:tcPr>
            <w:tcW w:w="894" w:type="dxa"/>
            <w:vMerge w:val="continue"/>
            <w:tcBorders>
              <w:left w:val="outset" w:sz="6" w:space="0" w:color="000000"/>
              <w:right w:val="outset" w:sz="6" w:space="0" w:color="000000"/>
            </w:tcBorders>
            <w:vAlign w:val="center"/>
          </w:tcPr>
          <w:p>
            <w:pPr>
              <w:pStyle w:val="Normal"/>
              <w:bidi w:val="0"/>
              <w:jc w:val="center"/>
              <w:rPr>
                <w:rFonts w:ascii="ＭＳ 明朝" w:hAnsi="ＭＳ 明朝"/>
                <w:sz w:val="24"/>
              </w:rPr>
            </w:pPr>
            <w:r>
              <w:rPr>
                <w:rFonts w:ascii="ＭＳ 明朝" w:hAnsi="ＭＳ 明朝"/>
                <w:kern w:val="2"/>
                <w:sz w:val="24"/>
                <w:szCs w:val="20"/>
              </w:rPr>
            </w:r>
          </w:p>
        </w:tc>
        <w:tc>
          <w:tcPr>
            <w:tcW w:w="1195"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w:t>
            </w:r>
          </w:p>
        </w:tc>
        <w:tc>
          <w:tcPr>
            <w:tcW w:w="1074"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100.0</w:t>
            </w:r>
            <w:r>
              <w:rPr>
                <w:rFonts w:ascii="ＭＳ 明朝" w:hAnsi="ＭＳ 明朝"/>
                <w:kern w:val="2"/>
                <w:sz w:val="21"/>
                <w:szCs w:val="20"/>
              </w:rPr>
              <w:t>％</w:t>
            </w:r>
          </w:p>
        </w:tc>
        <w:tc>
          <w:tcPr>
            <w:tcW w:w="7061" w:type="dxa"/>
            <w:tcBorders>
              <w:top w:val="outset" w:sz="6" w:space="0" w:color="000000"/>
              <w:left w:val="outset" w:sz="6" w:space="0" w:color="000000"/>
              <w:bottom w:val="outset" w:sz="6" w:space="0" w:color="000000"/>
              <w:right w:val="outset" w:sz="6" w:space="0" w:color="000000"/>
            </w:tcBorders>
            <w:vAlign w:val="center"/>
          </w:tcPr>
          <w:p>
            <w:pPr>
              <w:pStyle w:val="Normal"/>
              <w:bidi w:val="0"/>
              <w:rPr>
                <w:kern w:val="2"/>
                <w:sz w:val="21"/>
                <w:szCs w:val="20"/>
              </w:rPr>
            </w:pPr>
            <w:r>
              <w:rPr>
                <w:rFonts w:ascii="ＭＳ 明朝" w:hAnsi="ＭＳ 明朝"/>
                <w:kern w:val="2"/>
                <w:sz w:val="21"/>
                <w:szCs w:val="20"/>
              </w:rPr>
              <w:t>調達なし。</w:t>
            </w:r>
          </w:p>
        </w:tc>
      </w:tr>
      <w:tr>
        <w:trPr>
          <w:trHeight w:val="809" w:hRule="atLeast"/>
          <w:cantSplit w:val="true"/>
        </w:trPr>
        <w:tc>
          <w:tcPr>
            <w:tcW w:w="1349"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設備</w:t>
            </w:r>
          </w:p>
        </w:tc>
        <w:tc>
          <w:tcPr>
            <w:tcW w:w="894" w:type="dxa"/>
            <w:vMerge w:val="continue"/>
            <w:tcBorders>
              <w:left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r>
          </w:p>
        </w:tc>
        <w:tc>
          <w:tcPr>
            <w:tcW w:w="1195"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w:t>
            </w:r>
          </w:p>
        </w:tc>
        <w:tc>
          <w:tcPr>
            <w:tcW w:w="1074"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100.0</w:t>
            </w:r>
            <w:r>
              <w:rPr>
                <w:rFonts w:ascii="ＭＳ 明朝" w:hAnsi="ＭＳ 明朝"/>
                <w:kern w:val="2"/>
                <w:sz w:val="21"/>
                <w:szCs w:val="20"/>
              </w:rPr>
              <w:t>％</w:t>
            </w:r>
          </w:p>
        </w:tc>
        <w:tc>
          <w:tcPr>
            <w:tcW w:w="7061" w:type="dxa"/>
            <w:tcBorders>
              <w:top w:val="outset" w:sz="6" w:space="0" w:color="000000"/>
              <w:left w:val="outset" w:sz="6" w:space="0" w:color="000000"/>
              <w:bottom w:val="outset" w:sz="6" w:space="0" w:color="000000"/>
              <w:right w:val="outset" w:sz="6" w:space="0" w:color="000000"/>
            </w:tcBorders>
            <w:vAlign w:val="center"/>
          </w:tcPr>
          <w:p>
            <w:pPr>
              <w:pStyle w:val="Normal"/>
              <w:bidi w:val="0"/>
              <w:rPr>
                <w:kern w:val="2"/>
                <w:sz w:val="21"/>
                <w:szCs w:val="20"/>
              </w:rPr>
            </w:pPr>
            <w:r>
              <w:rPr>
                <w:rFonts w:ascii="ＭＳ 明朝" w:hAnsi="ＭＳ 明朝"/>
                <w:kern w:val="2"/>
                <w:sz w:val="21"/>
                <w:szCs w:val="20"/>
              </w:rPr>
              <w:t>調達なし。</w:t>
            </w:r>
          </w:p>
        </w:tc>
      </w:tr>
      <w:tr>
        <w:trPr>
          <w:trHeight w:val="666" w:hRule="atLeast"/>
          <w:cantSplit w:val="true"/>
        </w:trPr>
        <w:tc>
          <w:tcPr>
            <w:tcW w:w="1349"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災害備蓄　用品</w:t>
            </w:r>
          </w:p>
        </w:tc>
        <w:tc>
          <w:tcPr>
            <w:tcW w:w="894" w:type="dxa"/>
            <w:vMerge w:val="continue"/>
            <w:tcBorders>
              <w:left w:val="outset" w:sz="6" w:space="0" w:color="000000"/>
              <w:right w:val="outset" w:sz="6" w:space="0" w:color="000000"/>
            </w:tcBorders>
            <w:vAlign w:val="center"/>
          </w:tcPr>
          <w:p>
            <w:pPr>
              <w:pStyle w:val="Normal"/>
              <w:bidi w:val="0"/>
              <w:rPr>
                <w:rFonts w:ascii="ＭＳ 明朝" w:hAnsi="ＭＳ 明朝"/>
                <w:sz w:val="24"/>
              </w:rPr>
            </w:pPr>
            <w:r>
              <w:rPr>
                <w:rFonts w:ascii="ＭＳ 明朝" w:hAnsi="ＭＳ 明朝"/>
                <w:kern w:val="2"/>
                <w:sz w:val="24"/>
                <w:szCs w:val="20"/>
              </w:rPr>
            </w:r>
          </w:p>
        </w:tc>
        <w:tc>
          <w:tcPr>
            <w:tcW w:w="1195"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100.0%</w:t>
            </w:r>
          </w:p>
        </w:tc>
        <w:tc>
          <w:tcPr>
            <w:tcW w:w="1074"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58.9</w:t>
            </w:r>
            <w:r>
              <w:rPr>
                <w:rFonts w:ascii="ＭＳ 明朝" w:hAnsi="ＭＳ 明朝"/>
                <w:kern w:val="2"/>
                <w:sz w:val="21"/>
                <w:szCs w:val="20"/>
              </w:rPr>
              <w:t>％</w:t>
            </w:r>
          </w:p>
        </w:tc>
        <w:tc>
          <w:tcPr>
            <w:tcW w:w="7061" w:type="dxa"/>
            <w:tcBorders>
              <w:top w:val="outset" w:sz="6" w:space="0" w:color="000000"/>
              <w:left w:val="outset" w:sz="6" w:space="0" w:color="000000"/>
              <w:bottom w:val="outset" w:sz="6" w:space="0" w:color="000000"/>
              <w:right w:val="outset" w:sz="6" w:space="0" w:color="000000"/>
            </w:tcBorders>
            <w:vAlign w:val="center"/>
          </w:tcPr>
          <w:p>
            <w:pPr>
              <w:pStyle w:val="Normal"/>
              <w:bidi w:val="0"/>
              <w:rPr>
                <w:kern w:val="2"/>
                <w:sz w:val="21"/>
                <w:szCs w:val="20"/>
              </w:rPr>
            </w:pPr>
            <w:r>
              <w:rPr>
                <w:kern w:val="2"/>
                <w:sz w:val="21"/>
                <w:szCs w:val="20"/>
              </w:rPr>
              <w:t>全て適合品の調達。</w:t>
            </w:r>
          </w:p>
        </w:tc>
      </w:tr>
      <w:tr>
        <w:trPr>
          <w:trHeight w:val="656" w:hRule="atLeast"/>
          <w:cantSplit w:val="true"/>
        </w:trPr>
        <w:tc>
          <w:tcPr>
            <w:tcW w:w="1349"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役務</w:t>
            </w:r>
          </w:p>
        </w:tc>
        <w:tc>
          <w:tcPr>
            <w:tcW w:w="894" w:type="dxa"/>
            <w:vMerge w:val="continue"/>
            <w:tcBorders>
              <w:left w:val="outset" w:sz="6" w:space="0" w:color="000000"/>
              <w:right w:val="outset" w:sz="6" w:space="0" w:color="000000"/>
            </w:tcBorders>
            <w:vAlign w:val="center"/>
          </w:tcPr>
          <w:p>
            <w:pPr>
              <w:pStyle w:val="Normal"/>
              <w:bidi w:val="0"/>
              <w:rPr>
                <w:rFonts w:ascii="ＭＳ 明朝" w:hAnsi="ＭＳ 明朝"/>
                <w:sz w:val="24"/>
              </w:rPr>
            </w:pPr>
            <w:r>
              <w:rPr>
                <w:rFonts w:ascii="ＭＳ 明朝" w:hAnsi="ＭＳ 明朝"/>
                <w:kern w:val="2"/>
                <w:sz w:val="24"/>
                <w:szCs w:val="20"/>
              </w:rPr>
            </w:r>
          </w:p>
        </w:tc>
        <w:tc>
          <w:tcPr>
            <w:tcW w:w="1195"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100.0%</w:t>
            </w:r>
          </w:p>
        </w:tc>
        <w:tc>
          <w:tcPr>
            <w:tcW w:w="1074"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99.1</w:t>
            </w:r>
            <w:r>
              <w:rPr>
                <w:rFonts w:ascii="ＭＳ 明朝" w:hAnsi="ＭＳ 明朝"/>
                <w:kern w:val="2"/>
                <w:sz w:val="21"/>
                <w:szCs w:val="20"/>
              </w:rPr>
              <w:t>％</w:t>
            </w:r>
          </w:p>
        </w:tc>
        <w:tc>
          <w:tcPr>
            <w:tcW w:w="7061" w:type="dxa"/>
            <w:tcBorders>
              <w:top w:val="outset" w:sz="6" w:space="0" w:color="000000"/>
              <w:left w:val="outset" w:sz="6" w:space="0" w:color="000000"/>
              <w:bottom w:val="outset" w:sz="6" w:space="0" w:color="000000"/>
              <w:right w:val="outset" w:sz="6" w:space="0" w:color="000000"/>
            </w:tcBorders>
            <w:vAlign w:val="center"/>
          </w:tcPr>
          <w:p>
            <w:pPr>
              <w:pStyle w:val="Normal"/>
              <w:bidi w:val="0"/>
              <w:rPr>
                <w:kern w:val="2"/>
                <w:sz w:val="21"/>
                <w:szCs w:val="20"/>
              </w:rPr>
            </w:pPr>
            <w:r>
              <w:rPr>
                <w:kern w:val="2"/>
                <w:sz w:val="21"/>
                <w:szCs w:val="20"/>
              </w:rPr>
              <w:t>全て適合品の調達。</w:t>
            </w:r>
          </w:p>
        </w:tc>
      </w:tr>
      <w:tr>
        <w:trPr>
          <w:trHeight w:val="900" w:hRule="atLeast"/>
          <w:cantSplit w:val="true"/>
        </w:trPr>
        <w:tc>
          <w:tcPr>
            <w:tcW w:w="1349" w:type="dxa"/>
            <w:tcBorders>
              <w:top w:val="outset" w:sz="6" w:space="0" w:color="000000"/>
              <w:left w:val="outset" w:sz="6" w:space="0" w:color="000000"/>
              <w:bottom w:val="outset" w:sz="6" w:space="0" w:color="000000"/>
              <w:right w:val="outset" w:sz="6" w:space="0" w:color="000000"/>
            </w:tcBorders>
            <w:vAlign w:val="center"/>
          </w:tcPr>
          <w:p>
            <w:pPr>
              <w:pStyle w:val="Normal"/>
              <w:bidi w:val="0"/>
              <w:rPr>
                <w:rFonts w:ascii="ＭＳ 明朝" w:hAnsi="ＭＳ 明朝"/>
              </w:rPr>
            </w:pPr>
            <w:r>
              <w:rPr>
                <w:rFonts w:ascii="ＭＳ 明朝" w:hAnsi="ＭＳ 明朝"/>
                <w:kern w:val="2"/>
                <w:sz w:val="21"/>
                <w:szCs w:val="20"/>
              </w:rPr>
              <w:t>ごみ袋等</w:t>
            </w:r>
          </w:p>
        </w:tc>
        <w:tc>
          <w:tcPr>
            <w:tcW w:w="894" w:type="dxa"/>
            <w:vMerge w:val="continue"/>
            <w:tcBorders>
              <w:left w:val="outset" w:sz="6" w:space="0" w:color="000000"/>
              <w:bottom w:val="outset" w:sz="6" w:space="0" w:color="000000"/>
              <w:right w:val="outset" w:sz="6" w:space="0" w:color="000000"/>
            </w:tcBorders>
            <w:vAlign w:val="center"/>
          </w:tcPr>
          <w:p>
            <w:pPr>
              <w:pStyle w:val="Normal"/>
              <w:bidi w:val="0"/>
              <w:rPr>
                <w:rFonts w:ascii="ＭＳ 明朝" w:hAnsi="ＭＳ 明朝"/>
                <w:sz w:val="24"/>
              </w:rPr>
            </w:pPr>
            <w:r>
              <w:rPr>
                <w:rFonts w:ascii="ＭＳ 明朝" w:hAnsi="ＭＳ 明朝"/>
                <w:kern w:val="2"/>
                <w:sz w:val="24"/>
                <w:szCs w:val="20"/>
              </w:rPr>
            </w:r>
          </w:p>
        </w:tc>
        <w:tc>
          <w:tcPr>
            <w:tcW w:w="1195"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0.0</w:t>
            </w:r>
            <w:r>
              <w:rPr>
                <w:rFonts w:ascii="ＭＳ 明朝" w:hAnsi="ＭＳ 明朝"/>
                <w:kern w:val="2"/>
                <w:sz w:val="21"/>
                <w:szCs w:val="20"/>
              </w:rPr>
              <w:t>％</w:t>
            </w:r>
          </w:p>
        </w:tc>
        <w:tc>
          <w:tcPr>
            <w:tcW w:w="1074"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100.0</w:t>
            </w:r>
            <w:r>
              <w:rPr>
                <w:rFonts w:ascii="ＭＳ 明朝" w:hAnsi="ＭＳ 明朝"/>
                <w:kern w:val="2"/>
                <w:sz w:val="21"/>
                <w:szCs w:val="20"/>
              </w:rPr>
              <w:t>％</w:t>
            </w:r>
          </w:p>
        </w:tc>
        <w:tc>
          <w:tcPr>
            <w:tcW w:w="7061" w:type="dxa"/>
            <w:tcBorders>
              <w:top w:val="outset" w:sz="6" w:space="0" w:color="000000"/>
              <w:left w:val="outset" w:sz="6" w:space="0" w:color="000000"/>
              <w:bottom w:val="outset" w:sz="6" w:space="0" w:color="000000"/>
              <w:right w:val="outset" w:sz="6" w:space="0" w:color="000000"/>
            </w:tcBorders>
            <w:vAlign w:val="center"/>
          </w:tcPr>
          <w:p>
            <w:pPr>
              <w:pStyle w:val="Normal"/>
              <w:bidi w:val="0"/>
              <w:rPr>
                <w:kern w:val="2"/>
                <w:sz w:val="21"/>
                <w:szCs w:val="20"/>
              </w:rPr>
            </w:pPr>
            <w:r>
              <w:rPr>
                <w:kern w:val="2"/>
                <w:sz w:val="21"/>
                <w:szCs w:val="20"/>
              </w:rPr>
              <w:t>調達率が</w:t>
            </w:r>
            <w:r>
              <w:rPr>
                <w:kern w:val="2"/>
                <w:sz w:val="21"/>
                <w:szCs w:val="20"/>
              </w:rPr>
              <w:t>100</w:t>
            </w:r>
            <w:r>
              <w:rPr>
                <w:kern w:val="2"/>
                <w:sz w:val="21"/>
                <w:szCs w:val="20"/>
              </w:rPr>
              <w:t>％に満たなかった主な理由は、指定の物品に適合商品がなかったためです。</w:t>
            </w:r>
          </w:p>
        </w:tc>
      </w:tr>
    </w:tbl>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tbl>
      <w:tblPr>
        <w:tblStyle w:val="11"/>
        <w:tblW w:w="4400" w:type="pct"/>
        <w:jc w:val="center"/>
        <w:tblInd w:w="0" w:type="dxa"/>
        <w:tblLayout w:type="fixed"/>
        <w:tblCellMar>
          <w:top w:w="60" w:type="dxa"/>
          <w:left w:w="60" w:type="dxa"/>
          <w:bottom w:w="60" w:type="dxa"/>
          <w:right w:w="60" w:type="dxa"/>
        </w:tblCellMar>
        <w:tblLook w:firstRow="0" w:noVBand="0" w:lastRow="0" w:firstColumn="0" w:lastColumn="0" w:noHBand="0" w:val="0000"/>
      </w:tblPr>
      <w:tblGrid>
        <w:gridCol w:w="1298"/>
        <w:gridCol w:w="970"/>
        <w:gridCol w:w="1108"/>
        <w:gridCol w:w="1110"/>
        <w:gridCol w:w="7087"/>
      </w:tblGrid>
      <w:tr>
        <w:trPr>
          <w:cantSplit w:val="true"/>
        </w:trPr>
        <w:tc>
          <w:tcPr>
            <w:tcW w:w="1298" w:type="dxa"/>
            <w:tcBorders>
              <w:top w:val="outset" w:sz="6" w:space="0" w:color="000000"/>
              <w:left w:val="outset" w:sz="6" w:space="0" w:color="000000"/>
              <w:bottom w:val="outset" w:sz="6" w:space="0" w:color="000000"/>
            </w:tcBorders>
            <w:vAlign w:val="center"/>
          </w:tcPr>
          <w:p>
            <w:pPr>
              <w:pStyle w:val="Normal"/>
              <w:bidi w:val="0"/>
              <w:rPr>
                <w:rFonts w:ascii="ＭＳ 明朝" w:hAnsi="ＭＳ 明朝"/>
              </w:rPr>
            </w:pPr>
            <w:r>
              <w:rPr>
                <w:rFonts w:ascii="ＭＳ 明朝" w:hAnsi="ＭＳ 明朝"/>
                <w:kern w:val="2"/>
                <w:sz w:val="21"/>
                <w:szCs w:val="20"/>
              </w:rPr>
              <w:t>公共工事</w:t>
            </w:r>
          </w:p>
        </w:tc>
        <w:tc>
          <w:tcPr>
            <w:tcW w:w="970" w:type="dxa"/>
            <w:tcBorders>
              <w:top w:val="outset" w:sz="6" w:space="0" w:color="000000"/>
              <w:left w:val="outset" w:sz="6" w:space="0" w:color="000000"/>
              <w:right w:val="outset" w:sz="6" w:space="0" w:color="000000"/>
            </w:tcBorders>
            <w:vAlign w:val="center"/>
          </w:tcPr>
          <w:p>
            <w:pPr>
              <w:pStyle w:val="Normal"/>
              <w:bidi w:val="0"/>
              <w:rPr>
                <w:kern w:val="2"/>
                <w:sz w:val="21"/>
                <w:szCs w:val="20"/>
              </w:rPr>
            </w:pPr>
            <w:r>
              <w:rPr>
                <w:kern w:val="2"/>
                <w:sz w:val="21"/>
                <w:szCs w:val="20"/>
              </w:rPr>
              <w:t>積極的な調達に努める</w:t>
            </w:r>
          </w:p>
        </w:tc>
        <w:tc>
          <w:tcPr>
            <w:tcW w:w="1108"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Mincho" w:hAnsi="Mincho" w:eastAsia="Mincho"/>
              </w:rPr>
            </w:pPr>
            <w:r>
              <w:rPr>
                <w:rFonts w:ascii="Mincho" w:hAnsi="Mincho" w:eastAsia="Mincho"/>
                <w:kern w:val="2"/>
                <w:sz w:val="21"/>
                <w:szCs w:val="20"/>
              </w:rPr>
              <w:t>―</w:t>
            </w:r>
          </w:p>
        </w:tc>
        <w:tc>
          <w:tcPr>
            <w:tcW w:w="1110" w:type="dxa"/>
            <w:tcBorders>
              <w:top w:val="outset" w:sz="6" w:space="0" w:color="000000"/>
              <w:left w:val="outset" w:sz="6" w:space="0" w:color="000000"/>
              <w:bottom w:val="outset" w:sz="6" w:space="0" w:color="000000"/>
              <w:right w:val="outset" w:sz="6" w:space="0" w:color="000000"/>
            </w:tcBorders>
            <w:vAlign w:val="center"/>
          </w:tcPr>
          <w:p>
            <w:pPr>
              <w:pStyle w:val="Normal"/>
              <w:bidi w:val="0"/>
              <w:jc w:val="center"/>
              <w:rPr>
                <w:rFonts w:ascii="ＭＳ 明朝" w:hAnsi="ＭＳ 明朝"/>
              </w:rPr>
            </w:pPr>
            <w:r>
              <w:rPr>
                <w:rFonts w:ascii="ＭＳ 明朝" w:hAnsi="ＭＳ 明朝"/>
                <w:kern w:val="2"/>
                <w:sz w:val="21"/>
                <w:szCs w:val="20"/>
              </w:rPr>
              <w:t>―</w:t>
            </w:r>
          </w:p>
        </w:tc>
        <w:tc>
          <w:tcPr>
            <w:tcW w:w="7087" w:type="dxa"/>
            <w:tcBorders>
              <w:top w:val="outset" w:sz="6" w:space="0" w:color="000000"/>
              <w:left w:val="outset" w:sz="6" w:space="0" w:color="000000"/>
              <w:bottom w:val="outset" w:sz="6" w:space="0" w:color="000000"/>
              <w:right w:val="outset" w:sz="6" w:space="0" w:color="000000"/>
            </w:tcBorders>
            <w:vAlign w:val="center"/>
          </w:tcPr>
          <w:p>
            <w:pPr>
              <w:pStyle w:val="Normal"/>
              <w:bidi w:val="0"/>
              <w:rPr>
                <w:kern w:val="2"/>
                <w:sz w:val="21"/>
                <w:szCs w:val="20"/>
              </w:rPr>
            </w:pPr>
            <w:r>
              <w:rPr>
                <w:kern w:val="2"/>
                <w:sz w:val="21"/>
                <w:szCs w:val="20"/>
              </w:rPr>
              <w:t>昨年度と比較して、アスファルトやコンクリートなどの資材に調達量の減少が見られましたが、全体としては積極的に環境調達品の使用が継続されている結果となりました。</w:t>
            </w:r>
          </w:p>
        </w:tc>
      </w:tr>
    </w:tbl>
    <w:p>
      <w:pPr>
        <w:pStyle w:val="Normal"/>
        <w:widowControl/>
        <w:bidi w:val="0"/>
        <w:rPr>
          <w:rFonts w:ascii="ＭＳ 明朝" w:hAnsi="ＭＳ 明朝"/>
        </w:rPr>
      </w:pPr>
      <w:r>
        <w:rPr>
          <w:rFonts w:ascii="ＭＳ 明朝" w:hAnsi="ＭＳ 明朝"/>
        </w:rPr>
      </w:r>
    </w:p>
    <w:p>
      <w:pPr>
        <w:pStyle w:val="Normal"/>
        <w:widowControl/>
        <w:bidi w:val="0"/>
        <w:rPr>
          <w:rFonts w:ascii="ＭＳ 明朝" w:hAnsi="ＭＳ 明朝"/>
        </w:rPr>
      </w:pPr>
      <w:r>
        <w:rPr>
          <w:rFonts w:ascii="ＭＳ 明朝" w:hAnsi="ＭＳ 明朝"/>
        </w:rPr>
      </w:r>
    </w:p>
    <w:sectPr>
      <w:type w:val="nextPage"/>
      <w:pgSz w:orient="landscape" w:w="16838" w:h="11906"/>
      <w:pgMar w:left="1701" w:right="1985" w:gutter="0" w:header="0" w:top="1701"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Arial Unicode MS">
    <w:charset w:val="80"/>
    <w:family w:val="roman"/>
    <w:pitch w:val="variable"/>
  </w:font>
  <w:font w:name="Mincho">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asciiTheme="minorHAnsi" w:eastAsiaTheme="minorEastAsia" w:hAnsiTheme="minorHAnsi"/>
        <w:kern w:val="2"/>
        <w:sz w:val="21"/>
        <w:lang w:val="en-US" w:eastAsia="ja-JP" w:bidi="hi-IN"/>
      </w:rPr>
    </w:rPrDefault>
    <w:pPrDefault>
      <w:pPr>
        <w:suppressAutoHyphens w:val="true"/>
      </w:pPr>
    </w:pPrDefault>
  </w:docDefaults>
  <w:style w:type="paragraph" w:styleId="Normal" w:default="1">
    <w:name w:val="Normal"/>
    <w:uiPriority w:val="0"/>
    <w:qFormat/>
    <w:pPr>
      <w:widowControl w:val="false"/>
      <w:bidi w:val="0"/>
      <w:jc w:val="both"/>
    </w:pPr>
    <w:rPr>
      <w:rFonts w:ascii="Century" w:hAnsi="Century" w:eastAsia="ＭＳ 明朝" w:cs="Arial" w:asciiTheme="minorHAnsi" w:eastAsiaTheme="minorEastAsia" w:hAnsiTheme="minorHAnsi"/>
      <w:color w:val="auto"/>
      <w:kern w:val="2"/>
      <w:sz w:val="21"/>
      <w:szCs w:val="20"/>
      <w:lang w:val="en-US" w:eastAsia="ja-JP" w:bidi="hi-IN"/>
    </w:rPr>
  </w:style>
  <w:style w:type="character" w:styleId="DefaultParagraphFont" w:default="1">
    <w:name w:val="Default Paragraph Font"/>
    <w:uiPriority w:val="0"/>
    <w:semiHidden/>
    <w:qFormat/>
    <w:rPr/>
  </w:style>
  <w:style w:type="character" w:styleId="Style14" w:customStyle="1">
    <w:name w:val="ヘッダー (文字)"/>
    <w:basedOn w:val="DefaultParagraphFont"/>
    <w:uiPriority w:val="0"/>
    <w:qFormat/>
    <w:rPr>
      <w:rFonts w:ascii="Century" w:hAnsi="Century" w:eastAsia="ＭＳ 明朝"/>
    </w:rPr>
  </w:style>
  <w:style w:type="character" w:styleId="Style15" w:customStyle="1">
    <w:name w:val="フッター (文字)"/>
    <w:basedOn w:val="DefaultParagraphFont"/>
    <w:uiPriority w:val="0"/>
    <w:qFormat/>
    <w:rPr>
      <w:rFonts w:ascii="Century" w:hAnsi="Century" w:eastAsia="ＭＳ 明朝"/>
    </w:rPr>
  </w:style>
  <w:style w:type="character" w:styleId="Style16" w:customStyle="1">
    <w:name w:val="吹き出し (文字)"/>
    <w:basedOn w:val="DefaultParagraphFont"/>
    <w:link w:val="BalloonText"/>
    <w:uiPriority w:val="0"/>
    <w:qFormat/>
    <w:rPr>
      <w:rFonts w:ascii="Arial" w:hAnsi="Arial" w:eastAsia="ＭＳ ゴシック" w:asciiTheme="majorHAnsi" w:eastAsiaTheme="majorEastAsia" w:hAnsiTheme="majorHAnsi"/>
      <w:sz w:val="18"/>
    </w:rPr>
  </w:style>
  <w:style w:type="character" w:styleId="Style17">
    <w:name w:val="脚注番号"/>
    <w:basedOn w:val="DefaultParagraphFont"/>
    <w:uiPriority w:val="0"/>
    <w:semiHidden/>
    <w:qFormat/>
    <w:rPr>
      <w:vertAlign w:val="superscript"/>
    </w:rPr>
  </w:style>
  <w:style w:type="character" w:styleId="FootnoteReference">
    <w:name w:val="Footnote Reference"/>
    <w:rPr>
      <w:vertAlign w:val="superscript"/>
    </w:rPr>
  </w:style>
  <w:style w:type="character" w:styleId="Style18">
    <w:name w:val="文末脚注番号"/>
    <w:basedOn w:val="DefaultParagraphFont"/>
    <w:uiPriority w:val="0"/>
    <w:semiHidden/>
    <w:qFormat/>
    <w:rPr>
      <w:vertAlign w:val="superscript"/>
    </w:rPr>
  </w:style>
  <w:style w:type="character" w:styleId="EndnoteReference">
    <w:name w:val="Endnote Reference"/>
    <w:rPr>
      <w:vertAlign w:val="superscript"/>
    </w:rPr>
  </w:style>
  <w:style w:type="paragraph" w:styleId="Style19">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ヘッダーとフッター"/>
    <w:basedOn w:val="Normal"/>
    <w:qFormat/>
    <w:pPr/>
    <w:rPr/>
  </w:style>
  <w:style w:type="paragraph" w:styleId="Header">
    <w:name w:val="Header"/>
    <w:basedOn w:val="Normal"/>
    <w:link w:val="Style14"/>
    <w:uiPriority w:val="0"/>
    <w:pPr>
      <w:tabs>
        <w:tab w:val="clear" w:pos="840"/>
        <w:tab w:val="center" w:pos="4252" w:leader="none"/>
        <w:tab w:val="right" w:pos="8504" w:leader="none"/>
      </w:tabs>
      <w:snapToGrid w:val="false"/>
    </w:pPr>
    <w:rPr/>
  </w:style>
  <w:style w:type="paragraph" w:styleId="Footer">
    <w:name w:val="Footer"/>
    <w:basedOn w:val="Normal"/>
    <w:link w:val="Style15"/>
    <w:uiPriority w:val="0"/>
    <w:pPr>
      <w:tabs>
        <w:tab w:val="clear" w:pos="840"/>
        <w:tab w:val="center" w:pos="4252" w:leader="none"/>
        <w:tab w:val="right" w:pos="8504" w:leader="none"/>
      </w:tabs>
      <w:snapToGrid w:val="false"/>
    </w:pPr>
    <w:rPr/>
  </w:style>
  <w:style w:type="paragraph" w:styleId="NoSpacing">
    <w:name w:val="No Spacing"/>
    <w:uiPriority w:val="0"/>
    <w:qFormat/>
    <w:pPr>
      <w:widowControl w:val="false"/>
      <w:bidi w:val="0"/>
      <w:jc w:val="both"/>
    </w:pPr>
    <w:rPr>
      <w:rFonts w:ascii="Century" w:hAnsi="Century" w:eastAsia="ＭＳ 明朝" w:cs="Arial" w:asciiTheme="minorHAnsi" w:eastAsiaTheme="minorEastAsia" w:hAnsiTheme="minorHAnsi"/>
      <w:color w:val="auto"/>
      <w:kern w:val="2"/>
      <w:sz w:val="21"/>
      <w:szCs w:val="20"/>
      <w:lang w:val="en-US" w:eastAsia="ja-JP" w:bidi="hi-IN"/>
    </w:rPr>
  </w:style>
  <w:style w:type="paragraph" w:styleId="BalloonText">
    <w:name w:val="Balloon Text"/>
    <w:basedOn w:val="Normal"/>
    <w:link w:val="Style16"/>
    <w:uiPriority w:val="0"/>
    <w:semiHidden/>
    <w:qFormat/>
    <w:pPr/>
    <w:rPr>
      <w:rFonts w:ascii="Arial" w:hAnsi="Arial" w:eastAsia="ＭＳ ゴシック" w:asciiTheme="majorHAnsi" w:eastAsiaTheme="majorEastAsia" w:hAnsiTheme="majorHAnsi"/>
      <w:sz w:val="18"/>
    </w:rPr>
  </w:style>
  <w:style w:type="paragraph" w:styleId="Style22">
    <w:name w:val="枠の内容"/>
    <w:basedOn w:val="Normal"/>
    <w:qFormat/>
    <w:pPr/>
    <w:rPr/>
  </w:style>
  <w:style w:type="table" w:default="1" w:styleId="11">
    <w:name w:val="Normal Table"/>
    <w:uiPriority w:val="0"/>
    <w:semiHidden/>
    <w:tblPr>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Template>
  <TotalTime>521</TotalTime>
  <Application>LibreOffice/7.6.3.2$Windows_X86_64 LibreOffice_project/29d686fea9f6705b262d369fede658f824154cc0</Application>
  <AppVersion>15.0000</AppVersion>
  <Pages>5</Pages>
  <Words>1104</Words>
  <Characters>1258</Characters>
  <CharactersWithSpaces>1298</CharactersWithSpaces>
  <Paragraphs>111</Paragraphs>
  <Company>FJ-WORK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2023-06-13T02:55:00Z</dcterms:created>
  <dc:creator>小笠原 房子</dc:creator>
  <dc:description/>
  <dc:language>ja-JP</dc:language>
  <cp:lastModifiedBy>一瀬 晶吾</cp:lastModifiedBy>
  <cp:lastPrinted>2019-06-21T07:58:00Z</cp:lastPrinted>
  <dcterms:modified xsi:type="dcterms:W3CDTF">2025-08-21T07:55:52Z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